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1" w:type="dxa"/>
        <w:tblInd w:w="-851" w:type="dxa"/>
        <w:tblLook w:val="04A0" w:firstRow="1" w:lastRow="0" w:firstColumn="1" w:lastColumn="0" w:noHBand="0" w:noVBand="1"/>
      </w:tblPr>
      <w:tblGrid>
        <w:gridCol w:w="4678"/>
        <w:gridCol w:w="5783"/>
      </w:tblGrid>
      <w:tr w:rsidR="00235687" w:rsidRPr="00235687" w14:paraId="6D016EE3" w14:textId="77777777" w:rsidTr="00235687">
        <w:trPr>
          <w:trHeight w:val="840"/>
        </w:trPr>
        <w:tc>
          <w:tcPr>
            <w:tcW w:w="4678" w:type="dxa"/>
            <w:hideMark/>
          </w:tcPr>
          <w:p w14:paraId="73D7E01F" w14:textId="77777777" w:rsidR="00235687" w:rsidRPr="00235687" w:rsidRDefault="00235687" w:rsidP="00235687">
            <w:pPr>
              <w:spacing w:after="0"/>
              <w:jc w:val="center"/>
              <w:rPr>
                <w:rFonts w:eastAsia="Times New Roman" w:cs="Times New Roman"/>
                <w:sz w:val="26"/>
                <w:szCs w:val="26"/>
                <w:lang w:val="nl-NL"/>
              </w:rPr>
            </w:pPr>
            <w:r w:rsidRPr="00235687">
              <w:rPr>
                <w:rFonts w:eastAsia="Times New Roman" w:cs="Times New Roman"/>
                <w:sz w:val="26"/>
                <w:szCs w:val="26"/>
                <w:lang w:val="nl-NL"/>
              </w:rPr>
              <w:t>SỞ GD&amp;ĐT HÀ GIANG</w:t>
            </w:r>
          </w:p>
          <w:p w14:paraId="3BBE0564" w14:textId="77777777" w:rsidR="00235687" w:rsidRPr="00235687" w:rsidRDefault="00235687" w:rsidP="00235687">
            <w:pPr>
              <w:spacing w:after="0"/>
              <w:jc w:val="center"/>
              <w:rPr>
                <w:rFonts w:eastAsia="Times New Roman" w:cs="Times New Roman"/>
                <w:b/>
                <w:spacing w:val="-4"/>
                <w:sz w:val="26"/>
                <w:szCs w:val="26"/>
                <w:lang w:val="nl-NL"/>
              </w:rPr>
            </w:pPr>
            <w:r w:rsidRPr="00235687">
              <w:rPr>
                <w:rFonts w:eastAsia="Times New Roman" w:cs="Times New Roman"/>
                <w:b/>
                <w:spacing w:val="-4"/>
                <w:sz w:val="26"/>
                <w:szCs w:val="26"/>
                <w:lang w:val="nl-NL"/>
              </w:rPr>
              <w:t xml:space="preserve">HỘI ĐỒNG </w:t>
            </w:r>
            <w:r w:rsidRPr="00235687">
              <w:rPr>
                <w:rFonts w:eastAsia="Times New Roman" w:cs="Times New Roman"/>
                <w:b/>
                <w:spacing w:val="-4"/>
                <w:sz w:val="26"/>
                <w:szCs w:val="26"/>
                <w:lang w:val="vi-VN"/>
              </w:rPr>
              <w:t>KIỂM TRA, SÁT HẠCH</w:t>
            </w:r>
            <w:r w:rsidRPr="00235687">
              <w:rPr>
                <w:rFonts w:eastAsia="Times New Roman" w:cs="Times New Roman"/>
                <w:b/>
                <w:spacing w:val="-4"/>
                <w:sz w:val="26"/>
                <w:szCs w:val="26"/>
                <w:lang w:val="nl-NL"/>
              </w:rPr>
              <w:t xml:space="preserve">  </w:t>
            </w:r>
          </w:p>
          <w:p w14:paraId="03E1982F" w14:textId="77777777" w:rsidR="00235687" w:rsidRPr="00235687" w:rsidRDefault="00235687" w:rsidP="00235687">
            <w:pPr>
              <w:spacing w:after="0"/>
              <w:jc w:val="center"/>
              <w:rPr>
                <w:rFonts w:eastAsia="Times New Roman" w:cs="Times New Roman"/>
                <w:sz w:val="26"/>
                <w:szCs w:val="26"/>
                <w:lang w:val="nl-NL"/>
              </w:rPr>
            </w:pPr>
            <w:r w:rsidRPr="00235687">
              <w:rPr>
                <w:rFonts w:eastAsia="Times New Roman" w:cs="Times New Roman"/>
                <w:noProof/>
                <w:szCs w:val="24"/>
              </w:rPr>
              <mc:AlternateContent>
                <mc:Choice Requires="wps">
                  <w:drawing>
                    <wp:anchor distT="4294967295" distB="4294967295" distL="114300" distR="114300" simplePos="0" relativeHeight="251663360" behindDoc="0" locked="0" layoutInCell="1" allowOverlap="1" wp14:anchorId="3E78E56C" wp14:editId="3F063E1F">
                      <wp:simplePos x="0" y="0"/>
                      <wp:positionH relativeFrom="column">
                        <wp:posOffset>839470</wp:posOffset>
                      </wp:positionH>
                      <wp:positionV relativeFrom="paragraph">
                        <wp:posOffset>43180</wp:posOffset>
                      </wp:positionV>
                      <wp:extent cx="1171575" cy="0"/>
                      <wp:effectExtent l="0" t="0" r="9525" b="19050"/>
                      <wp:wrapNone/>
                      <wp:docPr id="4"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A116FF" id="Straight Connector 15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pt,3.4pt" to="15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"/>
                  </w:pict>
                </mc:Fallback>
              </mc:AlternateContent>
            </w:r>
            <w:r w:rsidRPr="00235687">
              <w:rPr>
                <w:rFonts w:eastAsia="Times New Roman" w:cs="Times New Roman"/>
                <w:b/>
                <w:sz w:val="26"/>
                <w:szCs w:val="26"/>
                <w:lang w:val="nl-NL"/>
              </w:rPr>
              <w:t xml:space="preserve">         </w:t>
            </w:r>
            <w:r w:rsidRPr="00235687">
              <w:rPr>
                <w:rFonts w:eastAsia="Times New Roman" w:cs="Times New Roman"/>
                <w:sz w:val="26"/>
                <w:szCs w:val="26"/>
                <w:lang w:val="nl-NL"/>
              </w:rPr>
              <w:t xml:space="preserve">        </w:t>
            </w:r>
          </w:p>
        </w:tc>
        <w:tc>
          <w:tcPr>
            <w:tcW w:w="5783" w:type="dxa"/>
            <w:hideMark/>
          </w:tcPr>
          <w:p w14:paraId="0098082A" w14:textId="77777777" w:rsidR="00235687" w:rsidRPr="00235687" w:rsidRDefault="00235687" w:rsidP="00235687">
            <w:pPr>
              <w:spacing w:after="0"/>
              <w:jc w:val="center"/>
              <w:rPr>
                <w:rFonts w:eastAsia="Times New Roman" w:cs="Times New Roman"/>
                <w:b/>
                <w:sz w:val="26"/>
                <w:szCs w:val="26"/>
                <w:lang w:val="nl-NL"/>
              </w:rPr>
            </w:pPr>
            <w:r w:rsidRPr="00235687">
              <w:rPr>
                <w:rFonts w:eastAsia="Times New Roman" w:cs="Times New Roman"/>
                <w:b/>
                <w:sz w:val="26"/>
                <w:szCs w:val="26"/>
                <w:lang w:val="nl-NL"/>
              </w:rPr>
              <w:t>CỘNG HOÀ XÃ HỘI CHỦ NGHĨA VIỆT NAM</w:t>
            </w:r>
          </w:p>
          <w:p w14:paraId="637DD280" w14:textId="77777777" w:rsidR="00235687" w:rsidRPr="00235687" w:rsidRDefault="00235687" w:rsidP="00235687">
            <w:pPr>
              <w:spacing w:after="0"/>
              <w:jc w:val="center"/>
              <w:rPr>
                <w:rFonts w:eastAsia="Times New Roman" w:cs="Times New Roman"/>
                <w:b/>
                <w:szCs w:val="26"/>
                <w:lang w:val="nl-NL"/>
              </w:rPr>
            </w:pPr>
            <w:r w:rsidRPr="00235687">
              <w:rPr>
                <w:rFonts w:eastAsia="Times New Roman" w:cs="Times New Roman"/>
                <w:noProof/>
                <w:szCs w:val="24"/>
              </w:rPr>
              <mc:AlternateContent>
                <mc:Choice Requires="wps">
                  <w:drawing>
                    <wp:anchor distT="4294967295" distB="4294967295" distL="114300" distR="114300" simplePos="0" relativeHeight="251664384" behindDoc="0" locked="0" layoutInCell="1" allowOverlap="1" wp14:anchorId="6D89F597" wp14:editId="609F82E3">
                      <wp:simplePos x="0" y="0"/>
                      <wp:positionH relativeFrom="column">
                        <wp:posOffset>686435</wp:posOffset>
                      </wp:positionH>
                      <wp:positionV relativeFrom="paragraph">
                        <wp:posOffset>217170</wp:posOffset>
                      </wp:positionV>
                      <wp:extent cx="2154555" cy="0"/>
                      <wp:effectExtent l="0" t="0" r="17145" b="19050"/>
                      <wp:wrapNone/>
                      <wp:docPr id="8"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4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B24D4C" id="Straight Connector 159"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05pt,17.1pt" to="223.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"/>
                  </w:pict>
                </mc:Fallback>
              </mc:AlternateContent>
            </w:r>
            <w:r w:rsidRPr="00235687">
              <w:rPr>
                <w:rFonts w:eastAsia="Times New Roman" w:cs="Times New Roman"/>
                <w:b/>
                <w:szCs w:val="26"/>
                <w:lang w:val="nl-NL"/>
              </w:rPr>
              <w:t>Độc lập - Tự do - Hạnh phúc</w:t>
            </w:r>
          </w:p>
        </w:tc>
      </w:tr>
      <w:tr w:rsidR="00235687" w:rsidRPr="00235687" w14:paraId="41E575E6" w14:textId="77777777" w:rsidTr="00235687">
        <w:trPr>
          <w:trHeight w:val="410"/>
        </w:trPr>
        <w:tc>
          <w:tcPr>
            <w:tcW w:w="4678" w:type="dxa"/>
            <w:vAlign w:val="center"/>
            <w:hideMark/>
          </w:tcPr>
          <w:p w14:paraId="6B07DF77" w14:textId="4F12B512" w:rsidR="00235687" w:rsidRPr="00235687" w:rsidRDefault="00235687" w:rsidP="00235687">
            <w:pPr>
              <w:spacing w:before="40" w:after="40"/>
              <w:jc w:val="center"/>
              <w:rPr>
                <w:rFonts w:eastAsia="Times New Roman" w:cs="Times New Roman"/>
                <w:sz w:val="20"/>
                <w:szCs w:val="16"/>
                <w:lang w:val="vi-VN"/>
              </w:rPr>
            </w:pPr>
            <w:r>
              <w:rPr>
                <w:rFonts w:eastAsia="Times New Roman" w:cs="Times New Roman"/>
                <w:sz w:val="26"/>
                <w:szCs w:val="26"/>
                <w:lang w:val="nl-NL"/>
              </w:rPr>
              <w:t xml:space="preserve">Số:      </w:t>
            </w:r>
            <w:r w:rsidR="00456BAD">
              <w:rPr>
                <w:rFonts w:eastAsia="Times New Roman" w:cs="Times New Roman"/>
                <w:sz w:val="26"/>
                <w:szCs w:val="26"/>
                <w:lang w:val="nl-NL"/>
              </w:rPr>
              <w:t xml:space="preserve"> </w:t>
            </w:r>
            <w:bookmarkStart w:id="0" w:name="_GoBack"/>
            <w:bookmarkEnd w:id="0"/>
            <w:r>
              <w:rPr>
                <w:rFonts w:eastAsia="Times New Roman" w:cs="Times New Roman"/>
                <w:sz w:val="26"/>
                <w:szCs w:val="26"/>
                <w:lang w:val="nl-NL"/>
              </w:rPr>
              <w:t xml:space="preserve">       /TB</w:t>
            </w:r>
            <w:r w:rsidRPr="00235687">
              <w:rPr>
                <w:rFonts w:eastAsia="Times New Roman" w:cs="Times New Roman"/>
                <w:sz w:val="26"/>
                <w:szCs w:val="26"/>
                <w:lang w:val="nl-NL"/>
              </w:rPr>
              <w:t>-HĐ</w:t>
            </w:r>
            <w:r w:rsidRPr="00235687">
              <w:rPr>
                <w:rFonts w:eastAsia="Times New Roman" w:cs="Times New Roman"/>
                <w:sz w:val="26"/>
                <w:szCs w:val="26"/>
                <w:lang w:val="vi-VN"/>
              </w:rPr>
              <w:t>KTSH</w:t>
            </w:r>
          </w:p>
        </w:tc>
        <w:tc>
          <w:tcPr>
            <w:tcW w:w="5783" w:type="dxa"/>
            <w:vAlign w:val="center"/>
            <w:hideMark/>
          </w:tcPr>
          <w:p w14:paraId="2814D2BD" w14:textId="1B0FFABC" w:rsidR="00235687" w:rsidRPr="00235687" w:rsidRDefault="00235687" w:rsidP="00235687">
            <w:pPr>
              <w:spacing w:before="40" w:after="40"/>
              <w:jc w:val="center"/>
              <w:rPr>
                <w:rFonts w:eastAsia="Times New Roman" w:cs="Times New Roman"/>
                <w:sz w:val="12"/>
                <w:szCs w:val="12"/>
                <w:lang w:val="vi-VN"/>
              </w:rPr>
            </w:pPr>
            <w:r w:rsidRPr="00235687">
              <w:rPr>
                <w:rFonts w:eastAsia="Times New Roman" w:cs="Times New Roman"/>
                <w:i/>
                <w:szCs w:val="24"/>
                <w:lang w:val="nl-NL"/>
              </w:rPr>
              <w:t xml:space="preserve">Hà Giang, ngày   </w:t>
            </w:r>
            <w:r w:rsidR="00456BAD">
              <w:rPr>
                <w:rFonts w:eastAsia="Times New Roman" w:cs="Times New Roman"/>
                <w:i/>
                <w:szCs w:val="24"/>
                <w:lang w:val="nl-NL"/>
              </w:rPr>
              <w:t xml:space="preserve"> </w:t>
            </w:r>
            <w:r w:rsidRPr="00235687">
              <w:rPr>
                <w:rFonts w:eastAsia="Times New Roman" w:cs="Times New Roman"/>
                <w:i/>
                <w:szCs w:val="24"/>
                <w:lang w:val="nl-NL"/>
              </w:rPr>
              <w:t xml:space="preserve">  </w:t>
            </w:r>
            <w:r w:rsidR="007238D4">
              <w:rPr>
                <w:rFonts w:eastAsia="Times New Roman" w:cs="Times New Roman"/>
                <w:i/>
                <w:szCs w:val="24"/>
                <w:lang w:val="nl-NL"/>
              </w:rPr>
              <w:t xml:space="preserve">  </w:t>
            </w:r>
            <w:r w:rsidRPr="00235687">
              <w:rPr>
                <w:rFonts w:eastAsia="Times New Roman" w:cs="Times New Roman"/>
                <w:i/>
                <w:szCs w:val="24"/>
                <w:lang w:val="nl-NL"/>
              </w:rPr>
              <w:t xml:space="preserve"> tháng  </w:t>
            </w:r>
            <w:r w:rsidRPr="00235687">
              <w:rPr>
                <w:rFonts w:eastAsia="Times New Roman" w:cs="Times New Roman"/>
                <w:i/>
                <w:szCs w:val="24"/>
                <w:lang w:val="vi-VN"/>
              </w:rPr>
              <w:t>9</w:t>
            </w:r>
            <w:r w:rsidRPr="00235687">
              <w:rPr>
                <w:rFonts w:eastAsia="Times New Roman" w:cs="Times New Roman"/>
                <w:i/>
                <w:szCs w:val="24"/>
                <w:lang w:val="nl-NL"/>
              </w:rPr>
              <w:t xml:space="preserve"> năm 202</w:t>
            </w:r>
            <w:r w:rsidRPr="00235687">
              <w:rPr>
                <w:rFonts w:eastAsia="Times New Roman" w:cs="Times New Roman"/>
                <w:i/>
                <w:szCs w:val="24"/>
                <w:lang w:val="vi-VN"/>
              </w:rPr>
              <w:t>3</w:t>
            </w:r>
          </w:p>
        </w:tc>
      </w:tr>
    </w:tbl>
    <w:p w14:paraId="1AE8DF36" w14:textId="77777777" w:rsidR="00235687" w:rsidRPr="00235687" w:rsidRDefault="00235687" w:rsidP="00235687">
      <w:pPr>
        <w:spacing w:after="0"/>
        <w:rPr>
          <w:rFonts w:eastAsia="Times New Roman" w:cs="Times New Roman"/>
          <w:sz w:val="14"/>
          <w:szCs w:val="10"/>
        </w:rPr>
      </w:pPr>
    </w:p>
    <w:p w14:paraId="72C7C83F" w14:textId="77777777" w:rsidR="00235687" w:rsidRPr="00235687" w:rsidRDefault="00235687" w:rsidP="00235687">
      <w:pPr>
        <w:spacing w:after="0"/>
        <w:rPr>
          <w:rFonts w:eastAsia="Times New Roman" w:cs="Times New Roman"/>
          <w:sz w:val="4"/>
          <w:szCs w:val="4"/>
        </w:rPr>
      </w:pPr>
    </w:p>
    <w:p w14:paraId="755A0A7A" w14:textId="77777777" w:rsidR="00CC0293" w:rsidRPr="00CC0293" w:rsidRDefault="00CC0293" w:rsidP="00C26B20">
      <w:pPr>
        <w:spacing w:after="0" w:line="300" w:lineRule="exact"/>
        <w:jc w:val="center"/>
        <w:rPr>
          <w:rFonts w:cs="Times New Roman"/>
          <w:b/>
          <w:sz w:val="22"/>
        </w:rPr>
      </w:pPr>
    </w:p>
    <w:p w14:paraId="1A50D240" w14:textId="77777777" w:rsidR="002E44C9" w:rsidRPr="00C26B20" w:rsidRDefault="00792494" w:rsidP="00C26B20">
      <w:pPr>
        <w:spacing w:after="0" w:line="300" w:lineRule="exact"/>
        <w:jc w:val="center"/>
        <w:rPr>
          <w:rFonts w:cs="Times New Roman"/>
          <w:b/>
          <w:szCs w:val="28"/>
          <w:lang w:val="vi-VN"/>
        </w:rPr>
      </w:pPr>
      <w:r w:rsidRPr="00C26B20">
        <w:rPr>
          <w:rFonts w:cs="Times New Roman"/>
          <w:b/>
          <w:szCs w:val="28"/>
          <w:lang w:val="vi-VN"/>
        </w:rPr>
        <w:t>THÔNG BÁO</w:t>
      </w:r>
    </w:p>
    <w:p w14:paraId="299E9254" w14:textId="77777777" w:rsidR="00AB0AF8" w:rsidRDefault="00792494" w:rsidP="00AB0AF8">
      <w:pPr>
        <w:spacing w:after="0" w:line="300" w:lineRule="exact"/>
        <w:jc w:val="center"/>
        <w:rPr>
          <w:rFonts w:cs="Times New Roman"/>
          <w:b/>
          <w:szCs w:val="28"/>
        </w:rPr>
      </w:pPr>
      <w:r w:rsidRPr="00C26B20">
        <w:rPr>
          <w:rFonts w:cs="Times New Roman"/>
          <w:b/>
          <w:szCs w:val="28"/>
          <w:lang w:val="vi-VN"/>
        </w:rPr>
        <w:t>D</w:t>
      </w:r>
      <w:r w:rsidRPr="00C26B20">
        <w:rPr>
          <w:rFonts w:cs="Times New Roman"/>
          <w:b/>
          <w:szCs w:val="28"/>
        </w:rPr>
        <w:t xml:space="preserve">anh mục, tài liệu </w:t>
      </w:r>
      <w:r w:rsidR="007238D4">
        <w:rPr>
          <w:rFonts w:cs="Times New Roman"/>
          <w:b/>
          <w:szCs w:val="28"/>
        </w:rPr>
        <w:t xml:space="preserve">ôn tập </w:t>
      </w:r>
      <w:r w:rsidRPr="00C26B20">
        <w:rPr>
          <w:rFonts w:cs="Times New Roman"/>
          <w:b/>
          <w:szCs w:val="28"/>
        </w:rPr>
        <w:t xml:space="preserve">phục vụ kỳ tuyển dụng </w:t>
      </w:r>
      <w:r w:rsidRPr="00C26B20">
        <w:rPr>
          <w:rFonts w:cs="Times New Roman"/>
          <w:b/>
          <w:szCs w:val="28"/>
          <w:lang w:val="vi-VN"/>
        </w:rPr>
        <w:t xml:space="preserve">tiếp nhận vào làm </w:t>
      </w:r>
    </w:p>
    <w:p w14:paraId="43607961" w14:textId="77777777" w:rsidR="00792494" w:rsidRPr="00C26B20" w:rsidRDefault="00792494" w:rsidP="00AB0AF8">
      <w:pPr>
        <w:spacing w:after="0" w:line="300" w:lineRule="exact"/>
        <w:jc w:val="center"/>
        <w:rPr>
          <w:rFonts w:cs="Times New Roman"/>
          <w:b/>
          <w:szCs w:val="28"/>
        </w:rPr>
      </w:pPr>
      <w:r w:rsidRPr="00C26B20">
        <w:rPr>
          <w:rFonts w:cs="Times New Roman"/>
          <w:b/>
          <w:szCs w:val="28"/>
        </w:rPr>
        <w:t xml:space="preserve">công chức </w:t>
      </w:r>
      <w:r w:rsidRPr="00C26B20">
        <w:rPr>
          <w:rFonts w:cs="Times New Roman"/>
          <w:b/>
          <w:szCs w:val="28"/>
          <w:lang w:val="vi-VN"/>
        </w:rPr>
        <w:t xml:space="preserve">Sở Giáo dục và Đào tạo </w:t>
      </w:r>
      <w:r w:rsidRPr="00C26B20">
        <w:rPr>
          <w:rFonts w:cs="Times New Roman"/>
          <w:b/>
          <w:szCs w:val="28"/>
        </w:rPr>
        <w:t>năm 2023</w:t>
      </w:r>
    </w:p>
    <w:p w14:paraId="671D6869" w14:textId="77777777" w:rsidR="00792494" w:rsidRPr="00947C45" w:rsidRDefault="00C26B20" w:rsidP="00947C45">
      <w:pPr>
        <w:spacing w:before="120" w:after="0" w:line="300" w:lineRule="exact"/>
        <w:jc w:val="center"/>
        <w:rPr>
          <w:rFonts w:cs="Times New Roman"/>
          <w:szCs w:val="28"/>
          <w:lang w:val="vi-VN"/>
        </w:rPr>
      </w:pPr>
      <w:r>
        <w:rPr>
          <w:rFonts w:cs="Times New Roman"/>
          <w:noProof/>
          <w:szCs w:val="28"/>
        </w:rPr>
        <mc:AlternateContent>
          <mc:Choice Requires="wps">
            <w:drawing>
              <wp:anchor distT="0" distB="0" distL="114300" distR="114300" simplePos="0" relativeHeight="251661312" behindDoc="0" locked="0" layoutInCell="1" allowOverlap="1" wp14:anchorId="626D20FE" wp14:editId="0F97AB02">
                <wp:simplePos x="0" y="0"/>
                <wp:positionH relativeFrom="column">
                  <wp:posOffset>2406015</wp:posOffset>
                </wp:positionH>
                <wp:positionV relativeFrom="paragraph">
                  <wp:posOffset>29845</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0ED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45pt,2.35pt" to="276.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" strokecolor="black [3200]" strokeweight=".5pt">
                <v:stroke joinstyle="miter"/>
              </v:line>
            </w:pict>
          </mc:Fallback>
        </mc:AlternateContent>
      </w:r>
    </w:p>
    <w:p w14:paraId="6E3B6CBE" w14:textId="77777777" w:rsidR="008F071B" w:rsidRDefault="00CC0293" w:rsidP="00DF7387">
      <w:pPr>
        <w:spacing w:before="120" w:after="0"/>
        <w:ind w:firstLine="709"/>
        <w:jc w:val="both"/>
        <w:rPr>
          <w:rFonts w:cs="Times New Roman"/>
          <w:szCs w:val="28"/>
          <w:lang w:val="vi-VN"/>
        </w:rPr>
      </w:pPr>
      <w:r>
        <w:rPr>
          <w:rFonts w:cs="Times New Roman"/>
          <w:szCs w:val="28"/>
        </w:rPr>
        <w:t xml:space="preserve">Hội </w:t>
      </w:r>
      <w:r w:rsidR="007238D4">
        <w:rPr>
          <w:rFonts w:cs="Times New Roman"/>
          <w:szCs w:val="28"/>
        </w:rPr>
        <w:t xml:space="preserve">đồng Kiểm tra, sát hạch tiếp nhận vào làm công chức </w:t>
      </w:r>
      <w:r w:rsidR="008F071B" w:rsidRPr="00947C45">
        <w:rPr>
          <w:rFonts w:cs="Times New Roman"/>
          <w:szCs w:val="28"/>
          <w:lang w:val="vi-VN"/>
        </w:rPr>
        <w:t xml:space="preserve">Sở Giáo dục và Đào tạo </w:t>
      </w:r>
      <w:r w:rsidR="007238D4">
        <w:rPr>
          <w:rFonts w:cs="Times New Roman"/>
          <w:szCs w:val="28"/>
        </w:rPr>
        <w:t xml:space="preserve">năm 2023 </w:t>
      </w:r>
      <w:r w:rsidR="008F071B" w:rsidRPr="00947C45">
        <w:rPr>
          <w:rFonts w:cs="Times New Roman"/>
          <w:szCs w:val="28"/>
          <w:lang w:val="vi-VN"/>
        </w:rPr>
        <w:t>cung cấp</w:t>
      </w:r>
      <w:r w:rsidR="00B872CF" w:rsidRPr="00947C45">
        <w:rPr>
          <w:rFonts w:cs="Times New Roman"/>
          <w:szCs w:val="28"/>
          <w:lang w:val="vi-VN"/>
        </w:rPr>
        <w:t xml:space="preserve"> danh mục</w:t>
      </w:r>
      <w:r w:rsidR="008F071B" w:rsidRPr="00947C45">
        <w:rPr>
          <w:rFonts w:cs="Times New Roman"/>
          <w:szCs w:val="28"/>
          <w:lang w:val="vi-VN"/>
        </w:rPr>
        <w:t xml:space="preserve"> tài liệu </w:t>
      </w:r>
      <w:r w:rsidR="00AB0AF8">
        <w:rPr>
          <w:rFonts w:cs="Times New Roman"/>
          <w:szCs w:val="28"/>
        </w:rPr>
        <w:t>ôn tập để</w:t>
      </w:r>
      <w:r w:rsidR="00792494" w:rsidRPr="00792494">
        <w:rPr>
          <w:rFonts w:cs="Times New Roman"/>
          <w:szCs w:val="28"/>
        </w:rPr>
        <w:t xml:space="preserve"> </w:t>
      </w:r>
      <w:r w:rsidR="00792494" w:rsidRPr="00792494">
        <w:rPr>
          <w:rFonts w:cs="Times New Roman"/>
          <w:szCs w:val="28"/>
          <w:lang w:val="vi-VN"/>
        </w:rPr>
        <w:t xml:space="preserve">tiếp nhận vào làm </w:t>
      </w:r>
      <w:r w:rsidR="00792494" w:rsidRPr="00792494">
        <w:rPr>
          <w:rFonts w:cs="Times New Roman"/>
          <w:szCs w:val="28"/>
        </w:rPr>
        <w:t xml:space="preserve">công chức </w:t>
      </w:r>
      <w:r w:rsidR="00792494" w:rsidRPr="00792494">
        <w:rPr>
          <w:rFonts w:cs="Times New Roman"/>
          <w:szCs w:val="28"/>
          <w:lang w:val="vi-VN"/>
        </w:rPr>
        <w:t xml:space="preserve">Sở Giáo dục và Đào tạo </w:t>
      </w:r>
      <w:r w:rsidR="00792494" w:rsidRPr="00792494">
        <w:rPr>
          <w:rFonts w:cs="Times New Roman"/>
          <w:szCs w:val="28"/>
        </w:rPr>
        <w:t>năm 2023</w:t>
      </w:r>
      <w:r w:rsidR="009C1BDD">
        <w:rPr>
          <w:rFonts w:cs="Times New Roman"/>
          <w:szCs w:val="28"/>
          <w:lang w:val="vi-VN"/>
        </w:rPr>
        <w:t xml:space="preserve"> </w:t>
      </w:r>
      <w:r w:rsidR="00DB58C4" w:rsidRPr="00947C45">
        <w:rPr>
          <w:rFonts w:cs="Times New Roman"/>
          <w:szCs w:val="28"/>
          <w:lang w:val="vi-VN"/>
        </w:rPr>
        <w:t xml:space="preserve">ở các vị trí việc làm </w:t>
      </w:r>
      <w:r w:rsidR="008F071B" w:rsidRPr="00947C45">
        <w:rPr>
          <w:rFonts w:cs="Times New Roman"/>
          <w:szCs w:val="28"/>
          <w:lang w:val="vi-VN"/>
        </w:rPr>
        <w:t>cụ thể như sau:</w:t>
      </w:r>
    </w:p>
    <w:p w14:paraId="78C7A4BD" w14:textId="77777777" w:rsidR="001E1C95" w:rsidRPr="001E1C95" w:rsidRDefault="001E1C95" w:rsidP="00DF7387">
      <w:pPr>
        <w:spacing w:before="120" w:after="0"/>
        <w:ind w:firstLine="709"/>
        <w:jc w:val="both"/>
        <w:rPr>
          <w:rFonts w:cs="Times New Roman"/>
          <w:b/>
          <w:szCs w:val="28"/>
          <w:lang w:val="vi-VN"/>
        </w:rPr>
      </w:pPr>
      <w:r w:rsidRPr="001E1C95">
        <w:rPr>
          <w:rFonts w:cs="Times New Roman"/>
          <w:b/>
          <w:szCs w:val="28"/>
          <w:lang w:val="vi-VN"/>
        </w:rPr>
        <w:t>I. Quản lý tài chính - kế toán</w:t>
      </w:r>
    </w:p>
    <w:p w14:paraId="1E07E045"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1. </w:t>
      </w:r>
      <w:r w:rsidRPr="00C26B20">
        <w:rPr>
          <w:rFonts w:cs="Times New Roman"/>
          <w:szCs w:val="28"/>
          <w:lang w:val="vi-VN"/>
        </w:rPr>
        <w:t>Luật Ngân sách nhà nước ngày 25 tháng 6 năm 2015</w:t>
      </w:r>
      <w:r>
        <w:rPr>
          <w:rFonts w:cs="Times New Roman"/>
          <w:szCs w:val="28"/>
          <w:lang w:val="vi-VN"/>
        </w:rPr>
        <w:t>.</w:t>
      </w:r>
    </w:p>
    <w:p w14:paraId="2F33896A"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2. </w:t>
      </w:r>
      <w:r w:rsidRPr="00C26B20">
        <w:rPr>
          <w:rFonts w:cs="Times New Roman"/>
          <w:szCs w:val="28"/>
          <w:lang w:val="vi-VN"/>
        </w:rPr>
        <w:t xml:space="preserve">Nghị định số </w:t>
      </w:r>
      <w:r>
        <w:rPr>
          <w:rFonts w:cs="Times New Roman"/>
          <w:szCs w:val="28"/>
          <w:lang w:val="vi-VN"/>
        </w:rPr>
        <w:t>163/2016/NĐ-CP ngày 21/12/</w:t>
      </w:r>
      <w:r w:rsidRPr="00C26B20">
        <w:rPr>
          <w:rFonts w:cs="Times New Roman"/>
          <w:szCs w:val="28"/>
          <w:lang w:val="vi-VN"/>
        </w:rPr>
        <w:t>2016 của Chính phủ Quy định chi tiết thi hành một số điều của Luật ngân sách nhà nước</w:t>
      </w:r>
      <w:r>
        <w:rPr>
          <w:rFonts w:cs="Times New Roman"/>
          <w:szCs w:val="28"/>
          <w:lang w:val="vi-VN"/>
        </w:rPr>
        <w:t>.</w:t>
      </w:r>
    </w:p>
    <w:p w14:paraId="672B72E2"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3. </w:t>
      </w:r>
      <w:r w:rsidRPr="00C26B20">
        <w:rPr>
          <w:rFonts w:cs="Times New Roman"/>
          <w:szCs w:val="28"/>
          <w:lang w:val="vi-VN"/>
        </w:rPr>
        <w:t>Nghị định số</w:t>
      </w:r>
      <w:r>
        <w:rPr>
          <w:rFonts w:cs="Times New Roman"/>
          <w:szCs w:val="28"/>
          <w:lang w:val="vi-VN"/>
        </w:rPr>
        <w:t xml:space="preserve"> 40/2020/NĐ- CP, ngày 06/4/</w:t>
      </w:r>
      <w:r w:rsidRPr="00C26B20">
        <w:rPr>
          <w:rFonts w:cs="Times New Roman"/>
          <w:szCs w:val="28"/>
          <w:lang w:val="vi-VN"/>
        </w:rPr>
        <w:t>2020 của Chính phủ Quy định chi tiết thi hành một số điều của Luật Đầu tư công</w:t>
      </w:r>
      <w:r>
        <w:rPr>
          <w:rFonts w:cs="Times New Roman"/>
          <w:szCs w:val="28"/>
          <w:lang w:val="vi-VN"/>
        </w:rPr>
        <w:t>.</w:t>
      </w:r>
    </w:p>
    <w:p w14:paraId="08E33DF8"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4. </w:t>
      </w:r>
      <w:r w:rsidRPr="00C26B20">
        <w:rPr>
          <w:rFonts w:cs="Times New Roman"/>
          <w:szCs w:val="28"/>
          <w:lang w:val="vi-VN"/>
        </w:rPr>
        <w:t>Nghị định số</w:t>
      </w:r>
      <w:r>
        <w:rPr>
          <w:rFonts w:cs="Times New Roman"/>
          <w:szCs w:val="28"/>
          <w:lang w:val="vi-VN"/>
        </w:rPr>
        <w:t xml:space="preserve"> 31/2017/NĐ-CP ngày 23/3/</w:t>
      </w:r>
      <w:r w:rsidRPr="00C26B20">
        <w:rPr>
          <w:rFonts w:cs="Times New Roman"/>
          <w:szCs w:val="28"/>
          <w:lang w:val="vi-VN"/>
        </w:rPr>
        <w:t>2017 của Chính phủ Ban hành quy chế lập, thẩm tra, quyết định kế hoạch tài chính 05 năm địa phương, kế hoạch tài chính - ngân sách nhà nước 03 năm địa phương, dự toán và phân bổ ngân sách địa phương, phê chuẩn quyết toán ngân sách địa phương hằng năm</w:t>
      </w:r>
      <w:r>
        <w:rPr>
          <w:rFonts w:cs="Times New Roman"/>
          <w:szCs w:val="28"/>
          <w:lang w:val="vi-VN"/>
        </w:rPr>
        <w:t>.</w:t>
      </w:r>
    </w:p>
    <w:p w14:paraId="10CCFBDC"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5. </w:t>
      </w:r>
      <w:r w:rsidRPr="00C26B20">
        <w:rPr>
          <w:rFonts w:cs="Times New Roman"/>
          <w:szCs w:val="28"/>
          <w:lang w:val="vi-VN"/>
        </w:rPr>
        <w:t>Nghị quyết số 17-NQ/TU ngày 17/9/2018 của Ban chấp hành Đảng bộ tỉnh khóa XVI về tái cơ cấu kinh tế tỉnh Hà Giang đến năm 2030</w:t>
      </w:r>
      <w:r>
        <w:rPr>
          <w:rFonts w:cs="Times New Roman"/>
          <w:szCs w:val="28"/>
          <w:lang w:val="vi-VN"/>
        </w:rPr>
        <w:t>.</w:t>
      </w:r>
    </w:p>
    <w:p w14:paraId="22E6D335" w14:textId="77777777" w:rsidR="001E1C95" w:rsidRPr="00C26B20" w:rsidRDefault="00C26B20" w:rsidP="00DF7387">
      <w:pPr>
        <w:spacing w:before="120" w:after="0"/>
        <w:ind w:firstLine="709"/>
        <w:jc w:val="both"/>
        <w:rPr>
          <w:rFonts w:cs="Times New Roman"/>
          <w:b/>
          <w:szCs w:val="28"/>
          <w:lang w:val="vi-VN"/>
        </w:rPr>
      </w:pPr>
      <w:r w:rsidRPr="00C26B20">
        <w:rPr>
          <w:rFonts w:cs="Times New Roman"/>
          <w:b/>
          <w:szCs w:val="28"/>
          <w:lang w:val="vi-VN"/>
        </w:rPr>
        <w:t>II. Kế toán</w:t>
      </w:r>
    </w:p>
    <w:p w14:paraId="0C415925"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1. </w:t>
      </w:r>
      <w:r w:rsidRPr="00C26B20">
        <w:rPr>
          <w:rFonts w:cs="Times New Roman"/>
          <w:szCs w:val="28"/>
          <w:lang w:val="vi-VN"/>
        </w:rPr>
        <w:t>Luật Ngân sách nhà nước ngày 25 tháng 6 năm 2015</w:t>
      </w:r>
      <w:r>
        <w:rPr>
          <w:rFonts w:cs="Times New Roman"/>
          <w:szCs w:val="28"/>
          <w:lang w:val="vi-VN"/>
        </w:rPr>
        <w:t>.</w:t>
      </w:r>
    </w:p>
    <w:p w14:paraId="42059F75"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2. </w:t>
      </w:r>
      <w:r w:rsidRPr="00C26B20">
        <w:rPr>
          <w:rFonts w:cs="Times New Roman"/>
          <w:szCs w:val="28"/>
          <w:lang w:val="vi-VN"/>
        </w:rPr>
        <w:t>Nghị định số 163/2016/NĐ-CP ngày 21</w:t>
      </w:r>
      <w:r>
        <w:rPr>
          <w:rFonts w:cs="Times New Roman"/>
          <w:szCs w:val="28"/>
          <w:lang w:val="vi-VN"/>
        </w:rPr>
        <w:t>/12/</w:t>
      </w:r>
      <w:r w:rsidRPr="00C26B20">
        <w:rPr>
          <w:rFonts w:cs="Times New Roman"/>
          <w:szCs w:val="28"/>
          <w:lang w:val="vi-VN"/>
        </w:rPr>
        <w:t>2016 của Chính phủ Quy định chi tiết thi hành một số điều của Luật ngân sách nhà nước</w:t>
      </w:r>
      <w:r>
        <w:rPr>
          <w:rFonts w:cs="Times New Roman"/>
          <w:szCs w:val="28"/>
          <w:lang w:val="vi-VN"/>
        </w:rPr>
        <w:t>.</w:t>
      </w:r>
    </w:p>
    <w:p w14:paraId="6CC31C20"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3. </w:t>
      </w:r>
      <w:r w:rsidRPr="00C26B20">
        <w:rPr>
          <w:rFonts w:cs="Times New Roman"/>
          <w:szCs w:val="28"/>
          <w:lang w:val="vi-VN"/>
        </w:rPr>
        <w:t>Thông tư số</w:t>
      </w:r>
      <w:r w:rsidR="00090AEC">
        <w:rPr>
          <w:rFonts w:cs="Times New Roman"/>
          <w:szCs w:val="28"/>
          <w:lang w:val="vi-VN"/>
        </w:rPr>
        <w:t xml:space="preserve"> 342/2016/TT-BTC ngày 30/12/</w:t>
      </w:r>
      <w:r w:rsidRPr="00C26B20">
        <w:rPr>
          <w:rFonts w:cs="Times New Roman"/>
          <w:szCs w:val="28"/>
          <w:lang w:val="vi-VN"/>
        </w:rPr>
        <w:t>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r>
        <w:rPr>
          <w:rFonts w:cs="Times New Roman"/>
          <w:szCs w:val="28"/>
          <w:lang w:val="vi-VN"/>
        </w:rPr>
        <w:t>.</w:t>
      </w:r>
    </w:p>
    <w:p w14:paraId="141AE28D" w14:textId="77777777" w:rsidR="00C26B20" w:rsidRDefault="00C26B20" w:rsidP="00DF7387">
      <w:pPr>
        <w:spacing w:before="120" w:after="0"/>
        <w:ind w:firstLine="709"/>
        <w:jc w:val="both"/>
        <w:rPr>
          <w:rFonts w:cs="Times New Roman"/>
          <w:szCs w:val="28"/>
          <w:lang w:val="vi-VN"/>
        </w:rPr>
      </w:pPr>
      <w:r>
        <w:rPr>
          <w:rFonts w:cs="Times New Roman"/>
          <w:szCs w:val="28"/>
          <w:lang w:val="vi-VN"/>
        </w:rPr>
        <w:t xml:space="preserve">4. </w:t>
      </w:r>
      <w:r w:rsidRPr="00C26B20">
        <w:rPr>
          <w:rFonts w:cs="Times New Roman"/>
          <w:szCs w:val="28"/>
          <w:lang w:val="vi-VN"/>
        </w:rPr>
        <w:t>Thông tư số 107/2017/TT-BTC ngày 10/10/2017 của Bộ Tài chính Hướng dẫn chế độ kế toán hành chính, sự nghiệp</w:t>
      </w:r>
      <w:r>
        <w:rPr>
          <w:rFonts w:cs="Times New Roman"/>
          <w:szCs w:val="28"/>
          <w:lang w:val="vi-VN"/>
        </w:rPr>
        <w:t>.</w:t>
      </w:r>
    </w:p>
    <w:p w14:paraId="6671F67D" w14:textId="77777777" w:rsidR="00C26B20" w:rsidRPr="00C26B20" w:rsidRDefault="00C26B20" w:rsidP="00DF7387">
      <w:pPr>
        <w:spacing w:before="120" w:after="0"/>
        <w:ind w:firstLine="709"/>
        <w:jc w:val="both"/>
        <w:rPr>
          <w:rFonts w:cs="Times New Roman"/>
          <w:szCs w:val="28"/>
          <w:lang w:val="vi-VN"/>
        </w:rPr>
      </w:pPr>
      <w:r>
        <w:rPr>
          <w:rFonts w:cs="Times New Roman"/>
          <w:szCs w:val="28"/>
          <w:lang w:val="vi-VN"/>
        </w:rPr>
        <w:t xml:space="preserve">5. </w:t>
      </w:r>
      <w:r w:rsidRPr="00C26B20">
        <w:rPr>
          <w:rFonts w:cs="Times New Roman"/>
          <w:szCs w:val="28"/>
          <w:lang w:val="vi-VN"/>
        </w:rPr>
        <w:t>Thông tư số</w:t>
      </w:r>
      <w:r w:rsidR="00090AEC">
        <w:rPr>
          <w:rFonts w:cs="Times New Roman"/>
          <w:szCs w:val="28"/>
          <w:lang w:val="vi-VN"/>
        </w:rPr>
        <w:t xml:space="preserve"> 61/2017/TT-BTC ngày 15/6/</w:t>
      </w:r>
      <w:r w:rsidRPr="00C26B20">
        <w:rPr>
          <w:rFonts w:cs="Times New Roman"/>
          <w:szCs w:val="28"/>
          <w:lang w:val="vi-VN"/>
        </w:rPr>
        <w:t xml:space="preserve">2017 của Bộ Tài chính Hướng dẫn về công khai ngân sách đối với đơn vị dự toán ngân sách, tổ chức được ngân sách Nhà nước hỗ trợ; Thông tư số 90/2018/TT-BTC ngày 28/9/2018 của Bộ Tài chính sửa đổi, bổ sung một số điều của Thông tư số 61/2017/TT-BTC ngày </w:t>
      </w:r>
      <w:r w:rsidRPr="00C26B20">
        <w:rPr>
          <w:rFonts w:cs="Times New Roman"/>
          <w:szCs w:val="28"/>
          <w:lang w:val="vi-VN"/>
        </w:rPr>
        <w:lastRenderedPageBreak/>
        <w:t>15/6/2017 của Bộ Tài chính hướng dẫn về công khai ngân sách đối với đơn vị dự toán ngân sách, tổ chức được ngân sách nhà nước hỗ trợ</w:t>
      </w:r>
      <w:r>
        <w:rPr>
          <w:rFonts w:cs="Times New Roman"/>
          <w:szCs w:val="28"/>
          <w:lang w:val="vi-VN"/>
        </w:rPr>
        <w:t>.</w:t>
      </w:r>
    </w:p>
    <w:p w14:paraId="3D0A0D40" w14:textId="77777777" w:rsidR="00792494" w:rsidRPr="00947C45" w:rsidRDefault="00792494" w:rsidP="00DF7387">
      <w:pPr>
        <w:spacing w:before="120" w:after="0"/>
        <w:ind w:firstLine="709"/>
        <w:jc w:val="both"/>
        <w:rPr>
          <w:rFonts w:cs="Times New Roman"/>
          <w:b/>
          <w:szCs w:val="28"/>
          <w:lang w:val="vi-VN"/>
        </w:rPr>
      </w:pPr>
      <w:r>
        <w:rPr>
          <w:rFonts w:cs="Times New Roman"/>
          <w:b/>
          <w:szCs w:val="28"/>
          <w:lang w:val="vi-VN"/>
        </w:rPr>
        <w:t>III</w:t>
      </w:r>
      <w:r w:rsidRPr="00947C45">
        <w:rPr>
          <w:rFonts w:cs="Times New Roman"/>
          <w:b/>
          <w:szCs w:val="28"/>
          <w:lang w:val="vi-VN"/>
        </w:rPr>
        <w:t>. Quản lý kế hoạ</w:t>
      </w:r>
      <w:r w:rsidR="001E1C95">
        <w:rPr>
          <w:rFonts w:cs="Times New Roman"/>
          <w:b/>
          <w:szCs w:val="28"/>
          <w:lang w:val="vi-VN"/>
        </w:rPr>
        <w:t>ch - t</w:t>
      </w:r>
      <w:r>
        <w:rPr>
          <w:rFonts w:cs="Times New Roman"/>
          <w:b/>
          <w:szCs w:val="28"/>
          <w:lang w:val="vi-VN"/>
        </w:rPr>
        <w:t>hống kê</w:t>
      </w:r>
    </w:p>
    <w:p w14:paraId="45AB230C" w14:textId="77777777" w:rsidR="001E1C95" w:rsidRDefault="001E1C95" w:rsidP="00DF7387">
      <w:pPr>
        <w:spacing w:before="120" w:after="0"/>
        <w:ind w:firstLine="709"/>
        <w:jc w:val="both"/>
        <w:rPr>
          <w:rFonts w:cs="Times New Roman"/>
          <w:szCs w:val="28"/>
          <w:lang w:val="vi-VN"/>
        </w:rPr>
      </w:pPr>
      <w:r>
        <w:rPr>
          <w:rFonts w:cs="Times New Roman"/>
          <w:szCs w:val="28"/>
          <w:lang w:val="vi-VN"/>
        </w:rPr>
        <w:t xml:space="preserve">1. </w:t>
      </w:r>
      <w:r w:rsidRPr="001E1C95">
        <w:rPr>
          <w:rFonts w:cs="Times New Roman"/>
          <w:szCs w:val="28"/>
          <w:lang w:val="vi-VN"/>
        </w:rPr>
        <w:t>Nghị định số</w:t>
      </w:r>
      <w:r w:rsidR="00090AEC">
        <w:rPr>
          <w:rFonts w:cs="Times New Roman"/>
          <w:szCs w:val="28"/>
          <w:lang w:val="vi-VN"/>
        </w:rPr>
        <w:t xml:space="preserve"> 94/2016/NĐ-CP ngày 01/7/</w:t>
      </w:r>
      <w:r w:rsidRPr="001E1C95">
        <w:rPr>
          <w:rFonts w:cs="Times New Roman"/>
          <w:szCs w:val="28"/>
          <w:lang w:val="vi-VN"/>
        </w:rPr>
        <w:t>2016 của Chính phủ: Quy định chi tiết và hướng dẫn thi hành một số điều của Luật thống kê</w:t>
      </w:r>
      <w:r>
        <w:rPr>
          <w:rFonts w:cs="Times New Roman"/>
          <w:szCs w:val="28"/>
          <w:lang w:val="vi-VN"/>
        </w:rPr>
        <w:t>.</w:t>
      </w:r>
    </w:p>
    <w:p w14:paraId="516C522F" w14:textId="77777777" w:rsidR="001E1C95" w:rsidRDefault="001E1C95" w:rsidP="00DF7387">
      <w:pPr>
        <w:spacing w:before="120" w:after="0"/>
        <w:ind w:firstLine="709"/>
        <w:jc w:val="both"/>
        <w:rPr>
          <w:rFonts w:cs="Times New Roman"/>
          <w:szCs w:val="28"/>
          <w:lang w:val="vi-VN"/>
        </w:rPr>
      </w:pPr>
      <w:r>
        <w:rPr>
          <w:rFonts w:cs="Times New Roman"/>
          <w:szCs w:val="28"/>
          <w:lang w:val="vi-VN"/>
        </w:rPr>
        <w:t xml:space="preserve">2. </w:t>
      </w:r>
      <w:r w:rsidRPr="001E1C95">
        <w:rPr>
          <w:rFonts w:cs="Times New Roman"/>
          <w:szCs w:val="28"/>
          <w:lang w:val="vi-VN"/>
        </w:rPr>
        <w:t>Th</w:t>
      </w:r>
      <w:r w:rsidR="00090AEC">
        <w:rPr>
          <w:rFonts w:cs="Times New Roman"/>
          <w:szCs w:val="28"/>
          <w:lang w:val="vi-VN"/>
        </w:rPr>
        <w:t>ông tư 24/2018/TT-BGDĐT ngày 29/8/</w:t>
      </w:r>
      <w:r w:rsidRPr="001E1C95">
        <w:rPr>
          <w:rFonts w:cs="Times New Roman"/>
          <w:szCs w:val="28"/>
          <w:lang w:val="vi-VN"/>
        </w:rPr>
        <w:t>2018 của bộ Giáo dục và Đào tạo quy định chế độ báo cáo thống kê ngành giáo dục</w:t>
      </w:r>
    </w:p>
    <w:p w14:paraId="4399B236" w14:textId="77777777" w:rsidR="001E1C95" w:rsidRDefault="001E1C95" w:rsidP="00DF7387">
      <w:pPr>
        <w:spacing w:before="120" w:after="0"/>
        <w:ind w:firstLine="709"/>
        <w:jc w:val="both"/>
        <w:rPr>
          <w:rFonts w:cs="Times New Roman"/>
          <w:szCs w:val="28"/>
          <w:lang w:val="vi-VN"/>
        </w:rPr>
      </w:pPr>
      <w:r>
        <w:rPr>
          <w:rFonts w:cs="Times New Roman"/>
          <w:szCs w:val="28"/>
          <w:lang w:val="vi-VN"/>
        </w:rPr>
        <w:t xml:space="preserve">3. </w:t>
      </w:r>
      <w:r w:rsidRPr="001E1C95">
        <w:rPr>
          <w:rFonts w:cs="Times New Roman"/>
          <w:szCs w:val="28"/>
          <w:lang w:val="vi-VN"/>
        </w:rPr>
        <w:t>Thông tư số</w:t>
      </w:r>
      <w:r w:rsidR="00090AEC">
        <w:rPr>
          <w:rFonts w:cs="Times New Roman"/>
          <w:szCs w:val="28"/>
          <w:lang w:val="vi-VN"/>
        </w:rPr>
        <w:t xml:space="preserve"> 19/2017/TT-BGDĐT ngày 28/7/</w:t>
      </w:r>
      <w:r w:rsidRPr="001E1C95">
        <w:rPr>
          <w:rFonts w:cs="Times New Roman"/>
          <w:szCs w:val="28"/>
          <w:lang w:val="vi-VN"/>
        </w:rPr>
        <w:t>2017 của Bộ Giáo dục và Đào tạo ban hành hệ thống chỉ tiêu thống kê ngành giáo dục</w:t>
      </w:r>
      <w:r>
        <w:rPr>
          <w:rFonts w:cs="Times New Roman"/>
          <w:szCs w:val="28"/>
          <w:lang w:val="vi-VN"/>
        </w:rPr>
        <w:t>.</w:t>
      </w:r>
    </w:p>
    <w:p w14:paraId="7A5692FC" w14:textId="77777777" w:rsidR="001E1C95" w:rsidRDefault="001E1C95" w:rsidP="00DF7387">
      <w:pPr>
        <w:spacing w:before="120" w:after="0"/>
        <w:ind w:firstLine="709"/>
        <w:jc w:val="both"/>
        <w:rPr>
          <w:rFonts w:cs="Times New Roman"/>
          <w:szCs w:val="28"/>
          <w:lang w:val="vi-VN"/>
        </w:rPr>
      </w:pPr>
      <w:r>
        <w:rPr>
          <w:rFonts w:cs="Times New Roman"/>
          <w:szCs w:val="28"/>
          <w:lang w:val="vi-VN"/>
        </w:rPr>
        <w:t xml:space="preserve">4. </w:t>
      </w:r>
      <w:r w:rsidRPr="001E1C95">
        <w:rPr>
          <w:rFonts w:cs="Times New Roman"/>
          <w:szCs w:val="28"/>
          <w:lang w:val="vi-VN"/>
        </w:rPr>
        <w:t>Chiến lược phát triển kinh tế - xã hội 10 năm 2021-2030, phương hướng phát triển kinh tế - xã hội 5 năm 2021-2025 đã được Đại hội đại biểu toàn quốc lần thứ XIII của Đảng thông qua, Chương trình hành động của Chính phủ thực hiện Nghị quyết Đại hội Đảng lần thứ XIII.</w:t>
      </w:r>
    </w:p>
    <w:p w14:paraId="6651D7CA" w14:textId="77777777" w:rsidR="00792494" w:rsidRPr="00947C45" w:rsidRDefault="00F26E60" w:rsidP="00DF7387">
      <w:pPr>
        <w:spacing w:before="120" w:after="0"/>
        <w:ind w:firstLine="709"/>
        <w:jc w:val="both"/>
        <w:rPr>
          <w:rFonts w:cs="Times New Roman"/>
          <w:szCs w:val="28"/>
          <w:lang w:val="vi-VN"/>
        </w:rPr>
      </w:pPr>
      <w:r>
        <w:rPr>
          <w:rFonts w:cs="Times New Roman"/>
          <w:szCs w:val="28"/>
          <w:lang w:val="vi-VN"/>
        </w:rPr>
        <w:t>5</w:t>
      </w:r>
      <w:r w:rsidR="00792494" w:rsidRPr="00947C45">
        <w:rPr>
          <w:rFonts w:cs="Times New Roman"/>
          <w:szCs w:val="28"/>
          <w:lang w:val="vi-VN"/>
        </w:rPr>
        <w:t xml:space="preserve">. </w:t>
      </w:r>
      <w:r w:rsidR="001E1C95" w:rsidRPr="001E1C95">
        <w:rPr>
          <w:rFonts w:cs="Times New Roman"/>
          <w:szCs w:val="28"/>
          <w:lang w:val="vi-VN"/>
        </w:rPr>
        <w:t>Nghị quyết số</w:t>
      </w:r>
      <w:r w:rsidR="00090AEC">
        <w:rPr>
          <w:rFonts w:cs="Times New Roman"/>
          <w:szCs w:val="28"/>
          <w:lang w:val="vi-VN"/>
        </w:rPr>
        <w:t xml:space="preserve"> 39/NQ-HĐND ngày 09/12/</w:t>
      </w:r>
      <w:r w:rsidR="001E1C95" w:rsidRPr="001E1C95">
        <w:rPr>
          <w:rFonts w:cs="Times New Roman"/>
          <w:szCs w:val="28"/>
          <w:lang w:val="vi-VN"/>
        </w:rPr>
        <w:t>2020 của Hội đồng nhân dân tỉnh Hà Giang về việc thông qua Kế hoạch phát triển kinh tế - xã hội 5 năm giai đoạn 2021 - 2025, tỉnh Hà Giang</w:t>
      </w:r>
      <w:r w:rsidR="001E1C95">
        <w:rPr>
          <w:rFonts w:cs="Times New Roman"/>
          <w:szCs w:val="28"/>
          <w:lang w:val="vi-VN"/>
        </w:rPr>
        <w:t>.</w:t>
      </w:r>
    </w:p>
    <w:p w14:paraId="6CD03F2A" w14:textId="77777777" w:rsidR="00F26E60" w:rsidRPr="009B5FB3" w:rsidRDefault="00F26E60" w:rsidP="00DF7387">
      <w:pPr>
        <w:spacing w:before="120" w:after="0"/>
        <w:ind w:firstLine="709"/>
        <w:jc w:val="both"/>
        <w:rPr>
          <w:rFonts w:cs="Times New Roman"/>
          <w:b/>
          <w:szCs w:val="28"/>
          <w:lang w:val="vi-VN"/>
        </w:rPr>
      </w:pPr>
      <w:r>
        <w:rPr>
          <w:rFonts w:cs="Times New Roman"/>
          <w:b/>
          <w:szCs w:val="28"/>
          <w:lang w:val="vi-VN"/>
        </w:rPr>
        <w:t>IV</w:t>
      </w:r>
      <w:r w:rsidRPr="009B5FB3">
        <w:rPr>
          <w:rFonts w:cs="Times New Roman"/>
          <w:b/>
          <w:szCs w:val="28"/>
          <w:lang w:val="vi-VN"/>
        </w:rPr>
        <w:t xml:space="preserve">. </w:t>
      </w:r>
      <w:r>
        <w:rPr>
          <w:rFonts w:cs="Times New Roman"/>
          <w:b/>
          <w:szCs w:val="28"/>
          <w:lang w:val="vi-VN"/>
        </w:rPr>
        <w:t>Tổ chức nhân sự, tổng hợp</w:t>
      </w:r>
    </w:p>
    <w:p w14:paraId="0C1425D9" w14:textId="77777777" w:rsidR="00F26E60" w:rsidRPr="009B5FB3" w:rsidRDefault="00090AEC" w:rsidP="00DF7387">
      <w:pPr>
        <w:spacing w:before="120" w:after="0"/>
        <w:ind w:firstLine="709"/>
        <w:jc w:val="both"/>
        <w:rPr>
          <w:rFonts w:cs="Times New Roman"/>
          <w:bCs/>
          <w:iCs/>
          <w:szCs w:val="28"/>
          <w:lang w:val="vi-VN"/>
        </w:rPr>
      </w:pPr>
      <w:r>
        <w:rPr>
          <w:rFonts w:cs="Times New Roman"/>
          <w:bCs/>
          <w:iCs/>
          <w:szCs w:val="28"/>
          <w:lang w:val="vi-VN"/>
        </w:rPr>
        <w:t>1</w:t>
      </w:r>
      <w:r w:rsidR="00F26E60" w:rsidRPr="009B5FB3">
        <w:rPr>
          <w:rFonts w:cs="Times New Roman"/>
          <w:bCs/>
          <w:iCs/>
          <w:szCs w:val="28"/>
          <w:lang w:val="vi-VN"/>
        </w:rPr>
        <w:t>. Nghị định số 138/2020/NĐ-CP ngày 27/11/2020 của Chính phủ Quy định về tuyển dụng, sử dụng và quản lý công chức;</w:t>
      </w:r>
    </w:p>
    <w:p w14:paraId="7BFCA568" w14:textId="77777777" w:rsidR="00F26E60" w:rsidRDefault="00090AEC" w:rsidP="00DF7387">
      <w:pPr>
        <w:spacing w:before="120" w:after="0"/>
        <w:ind w:firstLine="709"/>
        <w:jc w:val="both"/>
        <w:rPr>
          <w:rFonts w:cs="Times New Roman"/>
          <w:bCs/>
          <w:iCs/>
          <w:szCs w:val="28"/>
          <w:lang w:val="vi-VN"/>
        </w:rPr>
      </w:pPr>
      <w:r>
        <w:rPr>
          <w:rFonts w:cs="Times New Roman"/>
          <w:bCs/>
          <w:iCs/>
          <w:szCs w:val="28"/>
          <w:lang w:val="vi-VN"/>
        </w:rPr>
        <w:t>2</w:t>
      </w:r>
      <w:r w:rsidR="00F26E60">
        <w:rPr>
          <w:rFonts w:cs="Times New Roman"/>
          <w:bCs/>
          <w:iCs/>
          <w:szCs w:val="28"/>
          <w:lang w:val="vi-VN"/>
        </w:rPr>
        <w:t>. Nghị định 91/2017/NĐ-CP ngày 31/7/2017 của Chính phủ Q</w:t>
      </w:r>
      <w:r w:rsidR="00F26E60" w:rsidRPr="006C67AF">
        <w:rPr>
          <w:rFonts w:cs="Times New Roman"/>
          <w:bCs/>
          <w:iCs/>
          <w:szCs w:val="28"/>
          <w:lang w:val="vi-VN"/>
        </w:rPr>
        <w:t>uy định chi tiết thi hành một số điều của luật thi đua, khen thưởng</w:t>
      </w:r>
      <w:r w:rsidR="00F26E60">
        <w:rPr>
          <w:rFonts w:cs="Times New Roman"/>
          <w:bCs/>
          <w:iCs/>
          <w:szCs w:val="28"/>
          <w:lang w:val="vi-VN"/>
        </w:rPr>
        <w:t>;</w:t>
      </w:r>
    </w:p>
    <w:p w14:paraId="26629419" w14:textId="77777777" w:rsidR="00F26E60" w:rsidRDefault="00090AEC" w:rsidP="00DF7387">
      <w:pPr>
        <w:spacing w:before="120" w:after="0"/>
        <w:ind w:firstLine="709"/>
        <w:jc w:val="both"/>
        <w:rPr>
          <w:rFonts w:cs="Times New Roman"/>
          <w:bCs/>
          <w:iCs/>
          <w:szCs w:val="28"/>
          <w:lang w:val="vi-VN"/>
        </w:rPr>
      </w:pPr>
      <w:r>
        <w:rPr>
          <w:rFonts w:cs="Times New Roman"/>
          <w:bCs/>
          <w:iCs/>
          <w:szCs w:val="28"/>
          <w:lang w:val="vi-VN"/>
        </w:rPr>
        <w:t>3</w:t>
      </w:r>
      <w:r w:rsidR="00F26E60" w:rsidRPr="005345DC">
        <w:rPr>
          <w:rFonts w:cs="Times New Roman"/>
          <w:bCs/>
          <w:iCs/>
          <w:szCs w:val="28"/>
          <w:lang w:val="vi-VN"/>
        </w:rPr>
        <w:t>. Nghị định số 151/2017/NĐ-CP ngày 26/12/2017 của Chính phủ Quy định chi tiết một số điều của Luật quản lý, sử dụng tài sản công;</w:t>
      </w:r>
    </w:p>
    <w:p w14:paraId="2ED84CBD" w14:textId="77777777" w:rsidR="00F26E60" w:rsidRPr="005345DC" w:rsidRDefault="00333CE7" w:rsidP="00DF7387">
      <w:pPr>
        <w:spacing w:before="120" w:after="0"/>
        <w:ind w:firstLine="709"/>
        <w:jc w:val="both"/>
        <w:rPr>
          <w:rFonts w:cs="Times New Roman"/>
          <w:bCs/>
          <w:iCs/>
          <w:szCs w:val="28"/>
          <w:lang w:val="vi-VN"/>
        </w:rPr>
      </w:pPr>
      <w:r>
        <w:rPr>
          <w:rFonts w:cs="Times New Roman"/>
          <w:bCs/>
          <w:iCs/>
          <w:szCs w:val="28"/>
        </w:rPr>
        <w:t>4</w:t>
      </w:r>
      <w:r w:rsidR="00F26E60">
        <w:rPr>
          <w:rFonts w:cs="Times New Roman"/>
          <w:bCs/>
          <w:iCs/>
          <w:szCs w:val="28"/>
          <w:lang w:val="vi-VN"/>
        </w:rPr>
        <w:t>. Thông tư số 21/2020/TT-BGDĐT ngày 31/7/2020 của Bộ trưởng Bộ Giáo dục và Đào tạo H</w:t>
      </w:r>
      <w:r w:rsidR="00F26E60" w:rsidRPr="005345DC">
        <w:rPr>
          <w:rFonts w:cs="Times New Roman"/>
          <w:bCs/>
          <w:iCs/>
          <w:szCs w:val="28"/>
          <w:lang w:val="vi-VN"/>
        </w:rPr>
        <w:t>ướng dẫn công tác thi đua, khen thưở</w:t>
      </w:r>
      <w:r w:rsidR="00F26E60">
        <w:rPr>
          <w:rFonts w:cs="Times New Roman"/>
          <w:bCs/>
          <w:iCs/>
          <w:szCs w:val="28"/>
          <w:lang w:val="vi-VN"/>
        </w:rPr>
        <w:t>ng ngành G</w:t>
      </w:r>
      <w:r w:rsidR="00F26E60" w:rsidRPr="005345DC">
        <w:rPr>
          <w:rFonts w:cs="Times New Roman"/>
          <w:bCs/>
          <w:iCs/>
          <w:szCs w:val="28"/>
          <w:lang w:val="vi-VN"/>
        </w:rPr>
        <w:t>iáo dục</w:t>
      </w:r>
      <w:r w:rsidR="00F26E60">
        <w:rPr>
          <w:rFonts w:cs="Times New Roman"/>
          <w:bCs/>
          <w:iCs/>
          <w:szCs w:val="28"/>
          <w:lang w:val="vi-VN"/>
        </w:rPr>
        <w:t>;</w:t>
      </w:r>
    </w:p>
    <w:p w14:paraId="3B04B757" w14:textId="77777777" w:rsidR="00F26E60" w:rsidRPr="009B5FB3" w:rsidRDefault="00090AEC" w:rsidP="00DF7387">
      <w:pPr>
        <w:spacing w:before="120" w:after="0"/>
        <w:ind w:firstLine="709"/>
        <w:jc w:val="both"/>
        <w:rPr>
          <w:rFonts w:cs="Times New Roman"/>
          <w:bCs/>
          <w:iCs/>
          <w:szCs w:val="28"/>
          <w:lang w:val="vi-VN"/>
        </w:rPr>
      </w:pPr>
      <w:r>
        <w:rPr>
          <w:rFonts w:cs="Times New Roman"/>
          <w:bCs/>
          <w:iCs/>
          <w:szCs w:val="28"/>
          <w:lang w:val="vi-VN"/>
        </w:rPr>
        <w:t>5</w:t>
      </w:r>
      <w:r w:rsidR="00F26E60" w:rsidRPr="009B5FB3">
        <w:rPr>
          <w:rFonts w:cs="Times New Roman"/>
          <w:bCs/>
          <w:iCs/>
          <w:szCs w:val="28"/>
          <w:lang w:val="vi-VN"/>
        </w:rPr>
        <w:t>. Nghị quyết số 06-NQ/TU ngày 01/5/2021 của của BCH Đảng bộ tỉnh về phát triển giáo dục - đào tạo trên địa bàn tỉnh Hà Giang giai đoạn 2021 - 2025.</w:t>
      </w:r>
    </w:p>
    <w:p w14:paraId="3EFA65CA" w14:textId="77777777" w:rsidR="00F26E60" w:rsidRPr="00947C45" w:rsidRDefault="00277DCD" w:rsidP="00DF7387">
      <w:pPr>
        <w:spacing w:before="120" w:after="0"/>
        <w:ind w:firstLine="709"/>
        <w:rPr>
          <w:rFonts w:cs="Times New Roman"/>
          <w:b/>
          <w:bCs/>
          <w:szCs w:val="28"/>
          <w:lang w:val="vi-VN"/>
        </w:rPr>
      </w:pPr>
      <w:r>
        <w:rPr>
          <w:rFonts w:cs="Times New Roman"/>
          <w:b/>
          <w:bCs/>
          <w:szCs w:val="28"/>
          <w:lang w:val="vi-VN"/>
        </w:rPr>
        <w:t>V</w:t>
      </w:r>
      <w:r w:rsidR="00F26E60" w:rsidRPr="00947C45">
        <w:rPr>
          <w:rFonts w:cs="Times New Roman"/>
          <w:b/>
          <w:bCs/>
          <w:szCs w:val="28"/>
          <w:lang w:val="vi-VN"/>
        </w:rPr>
        <w:t xml:space="preserve">. Quản lý </w:t>
      </w:r>
      <w:r w:rsidR="00F26E60">
        <w:rPr>
          <w:rFonts w:cs="Times New Roman"/>
          <w:b/>
          <w:bCs/>
          <w:szCs w:val="28"/>
          <w:lang w:val="vi-VN"/>
        </w:rPr>
        <w:t xml:space="preserve">khảo thí và </w:t>
      </w:r>
      <w:r w:rsidR="00F26E60" w:rsidRPr="00947C45">
        <w:rPr>
          <w:rFonts w:cs="Times New Roman"/>
          <w:b/>
          <w:bCs/>
          <w:szCs w:val="28"/>
          <w:lang w:val="vi-VN"/>
        </w:rPr>
        <w:t>kiểm định chất lượng giáo dục</w:t>
      </w:r>
    </w:p>
    <w:p w14:paraId="271FC06A" w14:textId="77777777" w:rsidR="00F26E60" w:rsidRPr="00947C45" w:rsidRDefault="00F26E60" w:rsidP="00DF7387">
      <w:pPr>
        <w:spacing w:before="120" w:after="0"/>
        <w:ind w:firstLine="709"/>
        <w:jc w:val="both"/>
        <w:rPr>
          <w:rFonts w:eastAsia="Times New Roman" w:cs="Times New Roman"/>
          <w:szCs w:val="28"/>
          <w:lang w:val="vi-VN"/>
        </w:rPr>
      </w:pPr>
      <w:r w:rsidRPr="00947C45">
        <w:rPr>
          <w:rFonts w:eastAsia="Times New Roman" w:cs="Times New Roman"/>
          <w:szCs w:val="28"/>
          <w:lang w:val="vi-VN"/>
        </w:rPr>
        <w:t xml:space="preserve">1. Thông tư số 19/2018/TT-BGDĐT ngày 22/8/2018 của Bộ GD&amp;ĐT quy định về kiểm định chất lượng giáo dục và công nhận đạt chuẩn </w:t>
      </w:r>
      <w:r>
        <w:rPr>
          <w:rFonts w:eastAsia="Times New Roman" w:cs="Times New Roman"/>
          <w:szCs w:val="28"/>
          <w:lang w:val="vi-VN"/>
        </w:rPr>
        <w:t>quốc gia đối với trường mầm non;</w:t>
      </w:r>
      <w:r w:rsidRPr="00947C45">
        <w:rPr>
          <w:rFonts w:eastAsia="Times New Roman" w:cs="Times New Roman"/>
          <w:szCs w:val="28"/>
          <w:lang w:val="vi-VN"/>
        </w:rPr>
        <w:t xml:space="preserve"> Thông tư số 17/2018/TT-BGDĐT ngày 22/8/2018 của Bộ GD&amp;ĐT quy định về kiểm định chất lượng giáo dục và công nhận đạt chuẩn q</w:t>
      </w:r>
      <w:r>
        <w:rPr>
          <w:rFonts w:eastAsia="Times New Roman" w:cs="Times New Roman"/>
          <w:szCs w:val="28"/>
          <w:lang w:val="vi-VN"/>
        </w:rPr>
        <w:t xml:space="preserve">uốc gia đối với trường tiểu học; </w:t>
      </w:r>
      <w:r w:rsidRPr="00947C45">
        <w:rPr>
          <w:rFonts w:eastAsia="Times New Roman" w:cs="Times New Roman"/>
          <w:szCs w:val="28"/>
          <w:lang w:val="vi-VN"/>
        </w:rPr>
        <w:t>Thông tư số 18/2018/TT-BGDĐT ngày 22/8/2018 của Bộ GD&amp;ĐT quy định về kiểm định chất lượng giáo dục và công nhận đạt chuẩn quốc gia đối với trường THCS, THPT và trường phổ thông có nhiều cấp học.</w:t>
      </w:r>
    </w:p>
    <w:p w14:paraId="082567AC" w14:textId="77777777" w:rsidR="00F26E60" w:rsidRPr="00947C45" w:rsidRDefault="00F26E60" w:rsidP="00DF7387">
      <w:pPr>
        <w:spacing w:before="120" w:after="0"/>
        <w:ind w:firstLine="709"/>
        <w:jc w:val="both"/>
        <w:rPr>
          <w:rFonts w:eastAsia="Times New Roman" w:cs="Times New Roman"/>
          <w:szCs w:val="28"/>
          <w:lang w:val="vi-VN"/>
        </w:rPr>
      </w:pPr>
      <w:r>
        <w:rPr>
          <w:rFonts w:eastAsia="Times New Roman" w:cs="Times New Roman"/>
          <w:szCs w:val="28"/>
          <w:lang w:val="vi-VN"/>
        </w:rPr>
        <w:t>2</w:t>
      </w:r>
      <w:r w:rsidRPr="00947C45">
        <w:rPr>
          <w:rFonts w:eastAsia="Times New Roman" w:cs="Times New Roman"/>
          <w:szCs w:val="28"/>
          <w:lang w:val="vi-VN"/>
        </w:rPr>
        <w:t xml:space="preserve">. Thông tư số 21/2019/TT-BGDĐT ngày 29/11/2019 của Bộ GD&amp;ĐT quy chế quản lý bằng tốt nghiệp THCS, bằng tốt nghiệp THPT, bằng tốt nghiệp trung </w:t>
      </w:r>
      <w:r w:rsidRPr="00947C45">
        <w:rPr>
          <w:rFonts w:eastAsia="Times New Roman" w:cs="Times New Roman"/>
          <w:szCs w:val="28"/>
          <w:lang w:val="vi-VN"/>
        </w:rPr>
        <w:lastRenderedPageBreak/>
        <w:t xml:space="preserve">cấp sư phạm, bằng tốt nghiệp CĐSP, văn bàng giáo dục đại học và chứng chỉ của hệ thống </w:t>
      </w:r>
      <w:r>
        <w:rPr>
          <w:rFonts w:eastAsia="Times New Roman" w:cs="Times New Roman"/>
          <w:szCs w:val="28"/>
          <w:lang w:val="vi-VN"/>
        </w:rPr>
        <w:t>g</w:t>
      </w:r>
      <w:r w:rsidRPr="00947C45">
        <w:rPr>
          <w:rFonts w:eastAsia="Times New Roman" w:cs="Times New Roman"/>
          <w:szCs w:val="28"/>
          <w:lang w:val="vi-VN"/>
        </w:rPr>
        <w:t>iáo dục quốc dân.</w:t>
      </w:r>
    </w:p>
    <w:p w14:paraId="1E06D7B3" w14:textId="77777777" w:rsidR="00F26E60" w:rsidRPr="00947C45" w:rsidRDefault="00F26E60" w:rsidP="00DF7387">
      <w:pPr>
        <w:spacing w:before="120" w:after="0"/>
        <w:ind w:firstLine="709"/>
        <w:jc w:val="both"/>
        <w:rPr>
          <w:rFonts w:eastAsia="Times New Roman" w:cs="Times New Roman"/>
          <w:szCs w:val="28"/>
          <w:lang w:val="vi-VN"/>
        </w:rPr>
      </w:pPr>
      <w:r>
        <w:rPr>
          <w:rFonts w:eastAsia="Times New Roman" w:cs="Times New Roman"/>
          <w:szCs w:val="28"/>
          <w:lang w:val="vi-VN"/>
        </w:rPr>
        <w:t>3</w:t>
      </w:r>
      <w:r w:rsidRPr="00947C45">
        <w:rPr>
          <w:rFonts w:eastAsia="Times New Roman" w:cs="Times New Roman"/>
          <w:szCs w:val="28"/>
          <w:lang w:val="vi-VN"/>
        </w:rPr>
        <w:t>. Quyết định số 821/QĐ-BGDĐT ngày 24/3/2020 của Bộ GD&amp;ĐT Ban hành quy định về quản lý việc in, cấp phôi  bằng tốt nghiệp THCS, bằng tốt nghiệp THPT và phôi chứng chỉ của hệ thống giáo dục quốc dân tạ</w:t>
      </w:r>
      <w:r>
        <w:rPr>
          <w:rFonts w:eastAsia="Times New Roman" w:cs="Times New Roman"/>
          <w:szCs w:val="28"/>
          <w:lang w:val="vi-VN"/>
        </w:rPr>
        <w:t>i</w:t>
      </w:r>
      <w:r w:rsidRPr="00947C45">
        <w:rPr>
          <w:rFonts w:eastAsia="Times New Roman" w:cs="Times New Roman"/>
          <w:szCs w:val="28"/>
          <w:lang w:val="vi-VN"/>
        </w:rPr>
        <w:t xml:space="preserve"> cơ quan Bộ GD&amp;ĐT.</w:t>
      </w:r>
    </w:p>
    <w:p w14:paraId="078DB9EF" w14:textId="77777777" w:rsidR="00277DCD" w:rsidRDefault="00277DCD" w:rsidP="00DF7387">
      <w:pPr>
        <w:spacing w:before="120" w:after="0"/>
        <w:ind w:firstLine="709"/>
        <w:jc w:val="both"/>
        <w:rPr>
          <w:rFonts w:eastAsia="Times New Roman" w:cs="Times New Roman"/>
          <w:bCs/>
          <w:szCs w:val="28"/>
        </w:rPr>
      </w:pPr>
      <w:r>
        <w:rPr>
          <w:lang w:val="vi-VN"/>
        </w:rPr>
        <w:t xml:space="preserve">4. </w:t>
      </w:r>
      <w:r>
        <w:t>Thông tư số 15/2020/TT-BGDĐT ngày 26</w:t>
      </w:r>
      <w:r>
        <w:rPr>
          <w:lang w:val="vi-VN"/>
        </w:rPr>
        <w:t>/</w:t>
      </w:r>
      <w:r>
        <w:t>5/2020 của Bộ</w:t>
      </w:r>
      <w:r>
        <w:rPr>
          <w:lang w:val="vi-VN"/>
        </w:rPr>
        <w:t xml:space="preserve"> </w:t>
      </w:r>
      <w:r>
        <w:t>trưởng Bộ Giáo dục và Đào tạo ban hành Quy chế thi tốt nghiệp trung học phổ</w:t>
      </w:r>
      <w:r>
        <w:rPr>
          <w:lang w:val="vi-VN"/>
        </w:rPr>
        <w:t xml:space="preserve"> </w:t>
      </w:r>
      <w:r>
        <w:t>thông</w:t>
      </w:r>
      <w:r>
        <w:rPr>
          <w:lang w:val="vi-VN"/>
        </w:rPr>
        <w:t xml:space="preserve">; </w:t>
      </w:r>
      <w:r>
        <w:t>Thông tư số 05/2021/TT-BGDĐT ngày 12/3/2021 của Bộ</w:t>
      </w:r>
      <w:r>
        <w:rPr>
          <w:lang w:val="vi-VN"/>
        </w:rPr>
        <w:t xml:space="preserve"> </w:t>
      </w:r>
      <w:r>
        <w:t>trưởng Bộ Giáo dục và Đào tạo sửa đổi, bổ sung một số điều của Quy chế thi tốt nghiệp trung học phổ thông ban hành kèm theo Thông tư số 15/2020/TT</w:t>
      </w:r>
      <w:r>
        <w:rPr>
          <w:lang w:val="vi-VN"/>
        </w:rPr>
        <w:t>-</w:t>
      </w:r>
      <w:r>
        <w:t xml:space="preserve">BGDĐT ngày </w:t>
      </w:r>
      <w:r w:rsidRPr="00277DCD">
        <w:t>26</w:t>
      </w:r>
      <w:r w:rsidRPr="00277DCD">
        <w:rPr>
          <w:lang w:val="vi-VN"/>
        </w:rPr>
        <w:t>/</w:t>
      </w:r>
      <w:r w:rsidRPr="00277DCD">
        <w:t xml:space="preserve">5/2020 </w:t>
      </w:r>
      <w:r>
        <w:t xml:space="preserve"> của Bộ trưởng Bộ Giáo dục và Đào tạo; Thông tư số 06/2023/TT-BGDĐT ngày 24/3/2023 của Bộ</w:t>
      </w:r>
      <w:r>
        <w:rPr>
          <w:lang w:val="vi-VN"/>
        </w:rPr>
        <w:t xml:space="preserve"> </w:t>
      </w:r>
      <w:r>
        <w:t xml:space="preserve">trưởng Bộ Giáo dục và Đào tạo sửa đổi, bổ sung một số điều của Quy chế thi tốt nghiệp trung học phổ thông ban hành kèm theo Thông tư số 15/2020/TTBGDĐT ngày </w:t>
      </w:r>
      <w:r w:rsidRPr="00277DCD">
        <w:t>26</w:t>
      </w:r>
      <w:r w:rsidRPr="00277DCD">
        <w:rPr>
          <w:lang w:val="vi-VN"/>
        </w:rPr>
        <w:t>/</w:t>
      </w:r>
      <w:r w:rsidRPr="00277DCD">
        <w:t>5/2020</w:t>
      </w:r>
      <w:r>
        <w:t xml:space="preserve"> được sửa đổi, bổ sung bởi Thông tư số</w:t>
      </w:r>
      <w:r>
        <w:rPr>
          <w:lang w:val="vi-VN"/>
        </w:rPr>
        <w:t xml:space="preserve"> </w:t>
      </w:r>
      <w:r>
        <w:t>05/2021/TT-BGDĐT ngày 12 tháng 3 năm 2021 của Bộ trưởng Bộ Giáo dục và Đào tạo;</w:t>
      </w:r>
    </w:p>
    <w:p w14:paraId="6322B960" w14:textId="77777777" w:rsidR="00F26E60" w:rsidRDefault="00277DCD" w:rsidP="00DF7387">
      <w:pPr>
        <w:spacing w:before="120" w:after="0"/>
        <w:ind w:firstLine="709"/>
        <w:jc w:val="both"/>
        <w:rPr>
          <w:rFonts w:eastAsia="Times New Roman" w:cs="Times New Roman"/>
          <w:szCs w:val="28"/>
        </w:rPr>
      </w:pPr>
      <w:r>
        <w:rPr>
          <w:rFonts w:eastAsia="Times New Roman" w:cs="Times New Roman"/>
          <w:bCs/>
          <w:szCs w:val="28"/>
        </w:rPr>
        <w:t>5.</w:t>
      </w:r>
      <w:r w:rsidR="00F26E60" w:rsidRPr="00947C45">
        <w:rPr>
          <w:rFonts w:eastAsia="Times New Roman" w:cs="Times New Roman"/>
          <w:b/>
          <w:bCs/>
          <w:szCs w:val="28"/>
        </w:rPr>
        <w:t xml:space="preserve"> </w:t>
      </w:r>
      <w:r w:rsidR="00F26E60" w:rsidRPr="00947C45">
        <w:rPr>
          <w:rFonts w:eastAsia="Times New Roman" w:cs="Times New Roman"/>
          <w:szCs w:val="28"/>
        </w:rPr>
        <w:t xml:space="preserve">Kế hoạch số 221/KH-UBND ngày 06/8/2021 </w:t>
      </w:r>
      <w:r w:rsidR="007C0200">
        <w:rPr>
          <w:rFonts w:eastAsia="Times New Roman" w:cs="Times New Roman"/>
          <w:szCs w:val="28"/>
          <w:lang w:val="vi-VN"/>
        </w:rPr>
        <w:t>của Ủy ban nhân dân tỉnh Hà Giang về việc</w:t>
      </w:r>
      <w:r w:rsidR="00F26E60" w:rsidRPr="00947C45">
        <w:rPr>
          <w:rFonts w:eastAsia="Times New Roman" w:cs="Times New Roman"/>
          <w:szCs w:val="28"/>
        </w:rPr>
        <w:t xml:space="preserve"> xây dựng trường đạt chuẩn quốc gia tỉnh Hà Giang giai đoạn 2021-2025.</w:t>
      </w:r>
    </w:p>
    <w:p w14:paraId="462E7084" w14:textId="77777777" w:rsidR="00277DCD" w:rsidRPr="00947C45" w:rsidRDefault="00277DCD" w:rsidP="00DF7387">
      <w:pPr>
        <w:spacing w:before="120" w:after="0"/>
        <w:ind w:firstLine="709"/>
        <w:jc w:val="both"/>
        <w:rPr>
          <w:rFonts w:cs="Times New Roman"/>
          <w:b/>
          <w:szCs w:val="28"/>
          <w:lang w:val="vi-VN"/>
        </w:rPr>
      </w:pPr>
      <w:r w:rsidRPr="00947C45">
        <w:rPr>
          <w:rFonts w:cs="Times New Roman"/>
          <w:b/>
          <w:szCs w:val="28"/>
          <w:lang w:val="vi-VN"/>
        </w:rPr>
        <w:t>VI. Quản lý giáo dục thườ</w:t>
      </w:r>
      <w:r>
        <w:rPr>
          <w:rFonts w:cs="Times New Roman"/>
          <w:b/>
          <w:szCs w:val="28"/>
          <w:lang w:val="vi-VN"/>
        </w:rPr>
        <w:t>ng xuyên -</w:t>
      </w:r>
      <w:r w:rsidRPr="00947C45">
        <w:rPr>
          <w:rFonts w:cs="Times New Roman"/>
          <w:b/>
          <w:szCs w:val="28"/>
          <w:lang w:val="vi-VN"/>
        </w:rPr>
        <w:t xml:space="preserve"> hướng nghiệp</w:t>
      </w:r>
    </w:p>
    <w:p w14:paraId="7E9F4D38" w14:textId="77777777" w:rsidR="00277DCD" w:rsidRPr="00834F2E" w:rsidRDefault="00CF0533" w:rsidP="00DF7387">
      <w:pPr>
        <w:spacing w:before="120" w:after="0"/>
        <w:ind w:firstLine="709"/>
        <w:jc w:val="both"/>
        <w:rPr>
          <w:rFonts w:eastAsia="Times New Roman" w:cs="Times New Roman"/>
          <w:color w:val="000000"/>
          <w:szCs w:val="28"/>
          <w:lang w:val="vi-VN"/>
        </w:rPr>
      </w:pPr>
      <w:r>
        <w:rPr>
          <w:rFonts w:eastAsia="Times New Roman" w:cs="Times New Roman"/>
          <w:color w:val="000000"/>
          <w:szCs w:val="28"/>
        </w:rPr>
        <w:t>1</w:t>
      </w:r>
      <w:r w:rsidR="00277DCD" w:rsidRPr="00947C45">
        <w:rPr>
          <w:rFonts w:eastAsia="Times New Roman" w:cs="Times New Roman"/>
          <w:color w:val="000000"/>
          <w:szCs w:val="28"/>
        </w:rPr>
        <w:t>.</w:t>
      </w:r>
      <w:r>
        <w:rPr>
          <w:rFonts w:eastAsia="Times New Roman" w:cs="Times New Roman"/>
          <w:color w:val="000000"/>
          <w:szCs w:val="28"/>
          <w:lang w:val="vi-VN"/>
        </w:rPr>
        <w:t xml:space="preserve"> </w:t>
      </w:r>
      <w:r w:rsidR="00277DCD" w:rsidRPr="00947C45">
        <w:rPr>
          <w:rFonts w:eastAsia="Times New Roman" w:cs="Times New Roman"/>
          <w:color w:val="000000"/>
          <w:szCs w:val="28"/>
        </w:rPr>
        <w:t xml:space="preserve">Thông tư số </w:t>
      </w:r>
      <w:r w:rsidR="00090AEC">
        <w:rPr>
          <w:rFonts w:eastAsia="Times New Roman" w:cs="Times New Roman"/>
          <w:color w:val="000000"/>
          <w:szCs w:val="28"/>
          <w:lang w:val="vi-VN"/>
        </w:rPr>
        <w:t>43/2021</w:t>
      </w:r>
      <w:r w:rsidR="00277DCD" w:rsidRPr="00947C45">
        <w:rPr>
          <w:rFonts w:eastAsia="Times New Roman" w:cs="Times New Roman"/>
          <w:color w:val="000000"/>
          <w:szCs w:val="28"/>
        </w:rPr>
        <w:t xml:space="preserve">/TT-BGDDT ngày </w:t>
      </w:r>
      <w:r w:rsidR="00090AEC">
        <w:rPr>
          <w:rFonts w:eastAsia="Times New Roman" w:cs="Times New Roman"/>
          <w:color w:val="000000"/>
          <w:szCs w:val="28"/>
          <w:lang w:val="vi-VN"/>
        </w:rPr>
        <w:t>30/12/2021</w:t>
      </w:r>
      <w:r w:rsidR="00277DCD" w:rsidRPr="00947C45">
        <w:rPr>
          <w:rFonts w:eastAsia="Times New Roman" w:cs="Times New Roman"/>
          <w:color w:val="000000"/>
          <w:szCs w:val="28"/>
        </w:rPr>
        <w:t xml:space="preserve"> của Bộ GD&amp;ĐT</w:t>
      </w:r>
      <w:r w:rsidR="00090AEC">
        <w:rPr>
          <w:rFonts w:eastAsia="Times New Roman" w:cs="Times New Roman"/>
          <w:color w:val="000000"/>
          <w:szCs w:val="28"/>
          <w:lang w:val="vi-VN"/>
        </w:rPr>
        <w:t xml:space="preserve"> </w:t>
      </w:r>
      <w:r w:rsidR="00090AEC" w:rsidRPr="00090AEC">
        <w:rPr>
          <w:rFonts w:eastAsia="Times New Roman" w:cs="Times New Roman"/>
          <w:iCs/>
          <w:color w:val="000000"/>
          <w:szCs w:val="28"/>
          <w:lang w:val="vi-VN"/>
        </w:rPr>
        <w:t>Quy định về đánh giá học vi</w:t>
      </w:r>
      <w:r w:rsidR="00090AEC" w:rsidRPr="00090AEC">
        <w:rPr>
          <w:rFonts w:eastAsia="Times New Roman" w:cs="Times New Roman"/>
          <w:iCs/>
          <w:color w:val="000000"/>
          <w:szCs w:val="28"/>
        </w:rPr>
        <w:t>ê</w:t>
      </w:r>
      <w:r w:rsidR="00090AEC" w:rsidRPr="00090AEC">
        <w:rPr>
          <w:rFonts w:eastAsia="Times New Roman" w:cs="Times New Roman"/>
          <w:iCs/>
          <w:color w:val="000000"/>
          <w:szCs w:val="28"/>
          <w:lang w:val="vi-VN"/>
        </w:rPr>
        <w:t>n theo học Chương trình giáo dục thường xuyên c</w:t>
      </w:r>
      <w:r w:rsidR="00090AEC" w:rsidRPr="00090AEC">
        <w:rPr>
          <w:rFonts w:eastAsia="Times New Roman" w:cs="Times New Roman"/>
          <w:iCs/>
          <w:color w:val="000000"/>
          <w:szCs w:val="28"/>
        </w:rPr>
        <w:t>ấ</w:t>
      </w:r>
      <w:r w:rsidR="00090AEC" w:rsidRPr="00090AEC">
        <w:rPr>
          <w:rFonts w:eastAsia="Times New Roman" w:cs="Times New Roman"/>
          <w:iCs/>
          <w:color w:val="000000"/>
          <w:szCs w:val="28"/>
          <w:lang w:val="vi-VN"/>
        </w:rPr>
        <w:t>p trung học cơ sở và c</w:t>
      </w:r>
      <w:r w:rsidR="00090AEC" w:rsidRPr="00090AEC">
        <w:rPr>
          <w:rFonts w:eastAsia="Times New Roman" w:cs="Times New Roman"/>
          <w:iCs/>
          <w:color w:val="000000"/>
          <w:szCs w:val="28"/>
        </w:rPr>
        <w:t>ấ</w:t>
      </w:r>
      <w:r w:rsidR="00090AEC" w:rsidRPr="00090AEC">
        <w:rPr>
          <w:rFonts w:eastAsia="Times New Roman" w:cs="Times New Roman"/>
          <w:iCs/>
          <w:color w:val="000000"/>
          <w:szCs w:val="28"/>
          <w:lang w:val="vi-VN"/>
        </w:rPr>
        <w:t>p trung học phổ thông</w:t>
      </w:r>
      <w:r w:rsidR="00277DCD">
        <w:rPr>
          <w:rFonts w:eastAsia="Times New Roman" w:cs="Times New Roman"/>
          <w:color w:val="000000"/>
          <w:szCs w:val="28"/>
          <w:lang w:val="vi-VN"/>
        </w:rPr>
        <w:t>.</w:t>
      </w:r>
    </w:p>
    <w:p w14:paraId="4062524F" w14:textId="77777777" w:rsidR="00277DCD" w:rsidRPr="00834F2E" w:rsidRDefault="00CF0533" w:rsidP="00DF7387">
      <w:pPr>
        <w:spacing w:before="120" w:after="0"/>
        <w:ind w:firstLine="709"/>
        <w:jc w:val="both"/>
        <w:rPr>
          <w:rFonts w:eastAsia="Times New Roman" w:cs="Times New Roman"/>
          <w:color w:val="000000"/>
          <w:szCs w:val="28"/>
          <w:lang w:val="vi-VN"/>
        </w:rPr>
      </w:pPr>
      <w:r w:rsidRPr="00CF0533">
        <w:rPr>
          <w:rFonts w:cs="Times New Roman"/>
          <w:szCs w:val="28"/>
        </w:rPr>
        <w:t>2</w:t>
      </w:r>
      <w:r w:rsidR="00277DCD" w:rsidRPr="00CF0533">
        <w:rPr>
          <w:rFonts w:cs="Times New Roman"/>
          <w:szCs w:val="28"/>
        </w:rPr>
        <w:t>.</w:t>
      </w:r>
      <w:r w:rsidR="00277DCD" w:rsidRPr="00947C45">
        <w:rPr>
          <w:rFonts w:cs="Times New Roman"/>
          <w:b/>
          <w:szCs w:val="28"/>
        </w:rPr>
        <w:t xml:space="preserve"> </w:t>
      </w:r>
      <w:r w:rsidR="00277DCD" w:rsidRPr="00947C45">
        <w:rPr>
          <w:rFonts w:eastAsia="Times New Roman" w:cs="Times New Roman"/>
          <w:color w:val="000000"/>
          <w:szCs w:val="28"/>
        </w:rPr>
        <w:t>Thông tư số 19/2019/TT-BGDĐT ngày 12/11/2019 của Bộ GD&amp;ĐT ban hành quy chế bồi dưỡng thường xuyên nhà giáo và cán bộ quản lý giáo dục các cơ sở giáo dục mầm non, phổ thông và GDTX</w:t>
      </w:r>
      <w:r w:rsidR="00277DCD">
        <w:rPr>
          <w:rFonts w:eastAsia="Times New Roman" w:cs="Times New Roman"/>
          <w:color w:val="000000"/>
          <w:szCs w:val="28"/>
          <w:lang w:val="vi-VN"/>
        </w:rPr>
        <w:t>.</w:t>
      </w:r>
    </w:p>
    <w:p w14:paraId="16FC6902" w14:textId="77777777" w:rsidR="00277DCD" w:rsidRPr="000B40EC" w:rsidRDefault="00CF0533" w:rsidP="00DF7387">
      <w:pPr>
        <w:spacing w:before="120" w:after="0"/>
        <w:ind w:firstLine="709"/>
        <w:jc w:val="both"/>
        <w:rPr>
          <w:rFonts w:eastAsia="Times New Roman" w:cs="Times New Roman"/>
          <w:color w:val="000000"/>
          <w:spacing w:val="-6"/>
          <w:szCs w:val="28"/>
        </w:rPr>
      </w:pPr>
      <w:r w:rsidRPr="000B40EC">
        <w:rPr>
          <w:rFonts w:eastAsia="Times New Roman" w:cs="Times New Roman"/>
          <w:color w:val="000000"/>
          <w:spacing w:val="-6"/>
          <w:szCs w:val="28"/>
        </w:rPr>
        <w:t>3</w:t>
      </w:r>
      <w:r w:rsidR="00277DCD" w:rsidRPr="000B40EC">
        <w:rPr>
          <w:rFonts w:eastAsia="Times New Roman" w:cs="Times New Roman"/>
          <w:color w:val="000000"/>
          <w:spacing w:val="-6"/>
          <w:szCs w:val="28"/>
        </w:rPr>
        <w:t>. Chỉ thị số 14/CT-TTg ngày 25/5/2021 của Thủ tướng Chính phủ về đẩy mạnh công tác khuyến học, khuyến tài, xây dựng xã hội học tập giai đoạn 2021-2030.</w:t>
      </w:r>
    </w:p>
    <w:p w14:paraId="6C553011" w14:textId="77777777" w:rsidR="00277DCD" w:rsidRPr="00947C45" w:rsidRDefault="00CF0533" w:rsidP="00DF7387">
      <w:pPr>
        <w:spacing w:before="120" w:after="0"/>
        <w:ind w:firstLine="709"/>
        <w:jc w:val="both"/>
        <w:rPr>
          <w:rFonts w:eastAsia="Times New Roman" w:cs="Times New Roman"/>
          <w:color w:val="000000"/>
          <w:szCs w:val="28"/>
        </w:rPr>
      </w:pPr>
      <w:r>
        <w:rPr>
          <w:rFonts w:eastAsia="Times New Roman" w:cs="Times New Roman"/>
          <w:color w:val="000000"/>
          <w:szCs w:val="28"/>
        </w:rPr>
        <w:t>4</w:t>
      </w:r>
      <w:r w:rsidR="00277DCD" w:rsidRPr="00947C45">
        <w:rPr>
          <w:rFonts w:eastAsia="Times New Roman" w:cs="Times New Roman"/>
          <w:color w:val="000000"/>
          <w:szCs w:val="28"/>
        </w:rPr>
        <w:t>.</w:t>
      </w:r>
      <w:r w:rsidR="00277DCD">
        <w:rPr>
          <w:rFonts w:eastAsia="Times New Roman" w:cs="Times New Roman"/>
          <w:color w:val="000000"/>
          <w:szCs w:val="28"/>
          <w:lang w:val="vi-VN"/>
        </w:rPr>
        <w:t xml:space="preserve"> </w:t>
      </w:r>
      <w:r w:rsidR="00277DCD" w:rsidRPr="00947C45">
        <w:rPr>
          <w:rFonts w:eastAsia="Times New Roman" w:cs="Times New Roman"/>
          <w:color w:val="000000"/>
          <w:szCs w:val="28"/>
        </w:rPr>
        <w:t>Thông tư số 44 /2014/TT-BGDĐT ngày 12/12/2014 của Bộ Giáo dục và Đào tạo Quy định về đánh giá, xếp loại "Cộng đồng học tập” cấp xã.</w:t>
      </w:r>
    </w:p>
    <w:p w14:paraId="1B21DAD0" w14:textId="77777777" w:rsidR="00277DCD" w:rsidRPr="00CF0533" w:rsidRDefault="00CF0533" w:rsidP="00DF7387">
      <w:pPr>
        <w:spacing w:before="120" w:after="0"/>
        <w:ind w:firstLine="709"/>
        <w:jc w:val="both"/>
        <w:rPr>
          <w:rFonts w:eastAsia="Times New Roman" w:cs="Times New Roman"/>
          <w:color w:val="000000"/>
          <w:szCs w:val="28"/>
          <w:lang w:val="vi-VN"/>
        </w:rPr>
      </w:pPr>
      <w:r>
        <w:rPr>
          <w:rFonts w:eastAsia="Times New Roman" w:cs="Times New Roman"/>
          <w:color w:val="000000"/>
          <w:szCs w:val="28"/>
        </w:rPr>
        <w:t>5</w:t>
      </w:r>
      <w:r w:rsidR="00277DCD" w:rsidRPr="00947C45">
        <w:rPr>
          <w:rFonts w:eastAsia="Times New Roman" w:cs="Times New Roman"/>
          <w:color w:val="000000"/>
          <w:szCs w:val="28"/>
        </w:rPr>
        <w:t>. Thông tư  số 21/2018/TT-BGDĐT ngày 24/8/2018 của Bộ Giáo dục và Đào tạo ban hành quy chế tổ chức và hoạt động c</w:t>
      </w:r>
      <w:r>
        <w:rPr>
          <w:rFonts w:eastAsia="Times New Roman" w:cs="Times New Roman"/>
          <w:color w:val="000000"/>
          <w:szCs w:val="28"/>
        </w:rPr>
        <w:t>ủa trung tâm ngoại ngữ, tin học</w:t>
      </w:r>
      <w:r>
        <w:rPr>
          <w:rFonts w:eastAsia="Times New Roman" w:cs="Times New Roman"/>
          <w:color w:val="000000"/>
          <w:szCs w:val="28"/>
          <w:lang w:val="vi-VN"/>
        </w:rPr>
        <w:t>.</w:t>
      </w:r>
    </w:p>
    <w:p w14:paraId="7CD420EB" w14:textId="77777777" w:rsidR="00277DCD" w:rsidRPr="00CF0533" w:rsidRDefault="00277DCD" w:rsidP="00DF7387">
      <w:pPr>
        <w:spacing w:before="120" w:after="0"/>
        <w:jc w:val="both"/>
        <w:rPr>
          <w:rFonts w:eastAsia="Times New Roman" w:cs="Times New Roman"/>
          <w:color w:val="000000"/>
          <w:szCs w:val="28"/>
          <w:lang w:val="vi-VN"/>
        </w:rPr>
      </w:pPr>
      <w:r w:rsidRPr="00947C45">
        <w:rPr>
          <w:rFonts w:eastAsia="Times New Roman" w:cs="Times New Roman"/>
          <w:color w:val="000000"/>
          <w:szCs w:val="28"/>
        </w:rPr>
        <w:tab/>
      </w:r>
      <w:r w:rsidR="00CF0533">
        <w:rPr>
          <w:rFonts w:eastAsia="Times New Roman" w:cs="Times New Roman"/>
          <w:color w:val="000000"/>
          <w:szCs w:val="28"/>
          <w:lang w:val="vi-VN"/>
        </w:rPr>
        <w:t>6</w:t>
      </w:r>
      <w:r>
        <w:rPr>
          <w:rFonts w:eastAsia="Times New Roman" w:cs="Times New Roman"/>
          <w:color w:val="000000"/>
          <w:szCs w:val="28"/>
          <w:lang w:val="vi-VN"/>
        </w:rPr>
        <w:t>. Th</w:t>
      </w:r>
      <w:r w:rsidR="00CF0533">
        <w:rPr>
          <w:rFonts w:eastAsia="Times New Roman" w:cs="Times New Roman"/>
          <w:color w:val="000000"/>
          <w:szCs w:val="28"/>
        </w:rPr>
        <w:t>ông tư 01</w:t>
      </w:r>
      <w:r w:rsidRPr="00947C45">
        <w:rPr>
          <w:rFonts w:eastAsia="Times New Roman" w:cs="Times New Roman"/>
          <w:color w:val="000000"/>
          <w:szCs w:val="28"/>
        </w:rPr>
        <w:t>/202</w:t>
      </w:r>
      <w:r w:rsidR="00CF0533">
        <w:rPr>
          <w:rFonts w:eastAsia="Times New Roman" w:cs="Times New Roman"/>
          <w:color w:val="000000"/>
          <w:szCs w:val="28"/>
          <w:lang w:val="vi-VN"/>
        </w:rPr>
        <w:t>3</w:t>
      </w:r>
      <w:r w:rsidRPr="00947C45">
        <w:rPr>
          <w:rFonts w:eastAsia="Times New Roman" w:cs="Times New Roman"/>
          <w:color w:val="000000"/>
          <w:szCs w:val="28"/>
        </w:rPr>
        <w:t xml:space="preserve">/TT-BGDDT ngày </w:t>
      </w:r>
      <w:r w:rsidR="00CF0533">
        <w:rPr>
          <w:rFonts w:eastAsia="Times New Roman" w:cs="Times New Roman"/>
          <w:color w:val="000000"/>
          <w:szCs w:val="28"/>
          <w:lang w:val="vi-VN"/>
        </w:rPr>
        <w:t>06/01/2023</w:t>
      </w:r>
      <w:r w:rsidRPr="00947C45">
        <w:rPr>
          <w:rFonts w:eastAsia="Times New Roman" w:cs="Times New Roman"/>
          <w:color w:val="000000"/>
          <w:szCs w:val="28"/>
        </w:rPr>
        <w:t xml:space="preserve"> </w:t>
      </w:r>
      <w:r w:rsidR="00CF0533">
        <w:rPr>
          <w:rFonts w:eastAsia="Times New Roman" w:cs="Times New Roman"/>
          <w:color w:val="000000"/>
          <w:szCs w:val="28"/>
          <w:lang w:val="vi-VN"/>
        </w:rPr>
        <w:t xml:space="preserve">của Bộ Giáo dục và Đào tạo </w:t>
      </w:r>
      <w:r w:rsidRPr="00947C45">
        <w:rPr>
          <w:rFonts w:eastAsia="Times New Roman" w:cs="Times New Roman"/>
          <w:color w:val="000000"/>
          <w:szCs w:val="28"/>
        </w:rPr>
        <w:t xml:space="preserve">ban hành </w:t>
      </w:r>
      <w:r w:rsidR="00CF0533" w:rsidRPr="00CF0533">
        <w:rPr>
          <w:rFonts w:eastAsia="Times New Roman" w:cs="Times New Roman"/>
          <w:iCs/>
          <w:color w:val="000000"/>
          <w:szCs w:val="28"/>
        </w:rPr>
        <w:t>Quy chế tổ chức và hoạt động của Trung tâm giáo dục nghề nghiệp - giáo dục thường xuyên</w:t>
      </w:r>
      <w:r w:rsidR="00CF0533">
        <w:rPr>
          <w:rFonts w:eastAsia="Times New Roman" w:cs="Times New Roman"/>
          <w:color w:val="000000"/>
          <w:szCs w:val="28"/>
          <w:lang w:val="vi-VN"/>
        </w:rPr>
        <w:t>.</w:t>
      </w:r>
    </w:p>
    <w:p w14:paraId="70FFE2E3" w14:textId="77777777" w:rsidR="00B872CF" w:rsidRDefault="00B872CF" w:rsidP="00DF7387">
      <w:pPr>
        <w:spacing w:before="120" w:after="0"/>
        <w:ind w:firstLine="709"/>
        <w:jc w:val="both"/>
        <w:rPr>
          <w:rFonts w:cs="Times New Roman"/>
          <w:b/>
          <w:szCs w:val="28"/>
          <w:lang w:val="vi-VN"/>
        </w:rPr>
      </w:pPr>
      <w:r w:rsidRPr="00947C45">
        <w:rPr>
          <w:rFonts w:cs="Times New Roman"/>
          <w:b/>
          <w:szCs w:val="28"/>
          <w:lang w:val="vi-VN"/>
        </w:rPr>
        <w:t>V</w:t>
      </w:r>
      <w:r w:rsidR="00DF7387">
        <w:rPr>
          <w:rFonts w:cs="Times New Roman"/>
          <w:b/>
          <w:szCs w:val="28"/>
          <w:lang w:val="vi-VN"/>
        </w:rPr>
        <w:t>II</w:t>
      </w:r>
      <w:r w:rsidRPr="00947C45">
        <w:rPr>
          <w:rFonts w:cs="Times New Roman"/>
          <w:b/>
          <w:szCs w:val="28"/>
          <w:lang w:val="vi-VN"/>
        </w:rPr>
        <w:t>. Quản lý giáo dục THPT</w:t>
      </w:r>
    </w:p>
    <w:p w14:paraId="23B000B3" w14:textId="77777777" w:rsidR="007C0200" w:rsidRPr="007C0200" w:rsidRDefault="00DF7387" w:rsidP="00DF7387">
      <w:pPr>
        <w:spacing w:before="120" w:after="0"/>
        <w:ind w:firstLine="709"/>
        <w:jc w:val="both"/>
        <w:rPr>
          <w:rFonts w:cs="Times New Roman"/>
          <w:szCs w:val="28"/>
          <w:lang w:val="vi-VN"/>
        </w:rPr>
      </w:pPr>
      <w:r>
        <w:rPr>
          <w:rFonts w:cs="Times New Roman"/>
          <w:iCs/>
          <w:szCs w:val="28"/>
          <w:lang w:val="vi-VN"/>
        </w:rPr>
        <w:t>1</w:t>
      </w:r>
      <w:r w:rsidR="007C0200" w:rsidRPr="007C0200">
        <w:rPr>
          <w:rFonts w:cs="Times New Roman"/>
          <w:iCs/>
          <w:szCs w:val="28"/>
          <w:lang w:val="vi-VN"/>
        </w:rPr>
        <w:t xml:space="preserve">. Thông tư số 27/2020/TT-BGDĐT ngày 04/9/2020 của </w:t>
      </w:r>
      <w:r w:rsidR="007C0200" w:rsidRPr="007C0200">
        <w:rPr>
          <w:rFonts w:cs="Times New Roman"/>
          <w:iCs/>
          <w:szCs w:val="28"/>
        </w:rPr>
        <w:t>Bộ trưởng Bộ Giáo dục và Đào tạo</w:t>
      </w:r>
      <w:r w:rsidR="007C0200" w:rsidRPr="007C0200">
        <w:rPr>
          <w:rFonts w:cs="Times New Roman"/>
          <w:iCs/>
          <w:szCs w:val="28"/>
          <w:lang w:val="vi-VN"/>
        </w:rPr>
        <w:t xml:space="preserve"> ban hành Quy định đánh giá học sinh tiểu học.</w:t>
      </w:r>
    </w:p>
    <w:p w14:paraId="32178B99" w14:textId="77777777" w:rsidR="00947C45" w:rsidRPr="00CF0533" w:rsidRDefault="00DF7387" w:rsidP="00DF7387">
      <w:pPr>
        <w:spacing w:before="120" w:after="0"/>
        <w:ind w:firstLine="709"/>
        <w:jc w:val="both"/>
        <w:rPr>
          <w:rFonts w:cs="Times New Roman"/>
          <w:szCs w:val="28"/>
        </w:rPr>
      </w:pPr>
      <w:r>
        <w:rPr>
          <w:rFonts w:cs="Times New Roman"/>
          <w:szCs w:val="28"/>
        </w:rPr>
        <w:lastRenderedPageBreak/>
        <w:t>2</w:t>
      </w:r>
      <w:r w:rsidR="00947C45" w:rsidRPr="00947C45">
        <w:rPr>
          <w:rFonts w:cs="Times New Roman"/>
          <w:szCs w:val="28"/>
        </w:rPr>
        <w:t>. Thông tư số</w:t>
      </w:r>
      <w:r w:rsidR="00CF0533">
        <w:rPr>
          <w:rFonts w:cs="Times New Roman"/>
          <w:szCs w:val="28"/>
        </w:rPr>
        <w:t xml:space="preserve"> </w:t>
      </w:r>
      <w:r w:rsidR="00CF0533">
        <w:rPr>
          <w:rFonts w:cs="Times New Roman"/>
          <w:szCs w:val="28"/>
          <w:lang w:val="vi-VN"/>
        </w:rPr>
        <w:t>22</w:t>
      </w:r>
      <w:r w:rsidR="00CF0533">
        <w:rPr>
          <w:rFonts w:cs="Times New Roman"/>
          <w:szCs w:val="28"/>
        </w:rPr>
        <w:t>/202</w:t>
      </w:r>
      <w:r w:rsidR="00947C45" w:rsidRPr="00947C45">
        <w:rPr>
          <w:rFonts w:cs="Times New Roman"/>
          <w:szCs w:val="28"/>
        </w:rPr>
        <w:t xml:space="preserve">1/TT-BGDĐT ngày </w:t>
      </w:r>
      <w:r w:rsidR="00CF0533">
        <w:rPr>
          <w:rFonts w:cs="Times New Roman"/>
          <w:szCs w:val="28"/>
          <w:lang w:val="vi-VN"/>
        </w:rPr>
        <w:t>20/7/2021</w:t>
      </w:r>
      <w:r w:rsidR="00947C45" w:rsidRPr="00947C45">
        <w:rPr>
          <w:rFonts w:cs="Times New Roman"/>
          <w:szCs w:val="28"/>
        </w:rPr>
        <w:t xml:space="preserve"> của Bộ trưởng Bộ Giáo dục và Đào tạ</w:t>
      </w:r>
      <w:r w:rsidR="00CF0533">
        <w:rPr>
          <w:rFonts w:cs="Times New Roman"/>
          <w:szCs w:val="28"/>
        </w:rPr>
        <w:t>o b</w:t>
      </w:r>
      <w:r w:rsidR="00947C45" w:rsidRPr="00947C45">
        <w:rPr>
          <w:rFonts w:cs="Times New Roman"/>
          <w:szCs w:val="28"/>
        </w:rPr>
        <w:t xml:space="preserve">an hành </w:t>
      </w:r>
      <w:r w:rsidR="00CF0533" w:rsidRPr="00CF0533">
        <w:rPr>
          <w:rFonts w:cs="Times New Roman"/>
          <w:iCs/>
          <w:szCs w:val="28"/>
          <w:lang w:val="vi-VN"/>
        </w:rPr>
        <w:t>quy định về đánh giá học sinh trung học cơ sở và học sinh trung học phổ thông.</w:t>
      </w:r>
    </w:p>
    <w:p w14:paraId="4C534BBE" w14:textId="77777777" w:rsidR="00947C45" w:rsidRPr="00947C45" w:rsidRDefault="00DF7387" w:rsidP="00DF7387">
      <w:pPr>
        <w:spacing w:before="120" w:after="0"/>
        <w:ind w:firstLine="709"/>
        <w:jc w:val="both"/>
        <w:rPr>
          <w:rFonts w:cs="Times New Roman"/>
          <w:szCs w:val="28"/>
        </w:rPr>
      </w:pPr>
      <w:r>
        <w:rPr>
          <w:rFonts w:cs="Times New Roman"/>
          <w:szCs w:val="28"/>
        </w:rPr>
        <w:t>3</w:t>
      </w:r>
      <w:r w:rsidR="00947C45" w:rsidRPr="00947C45">
        <w:rPr>
          <w:rFonts w:cs="Times New Roman"/>
          <w:szCs w:val="28"/>
        </w:rPr>
        <w:t xml:space="preserve">. Thông tư số 32/2020/TT-BGDĐT ngày 15/6/2020 của Bộ trưởng Bộ Giáo dục và Đào tạo </w:t>
      </w:r>
      <w:r w:rsidR="007C0200">
        <w:rPr>
          <w:rFonts w:cs="Times New Roman"/>
          <w:szCs w:val="28"/>
          <w:lang w:val="vi-VN"/>
        </w:rPr>
        <w:t xml:space="preserve">ban hành </w:t>
      </w:r>
      <w:r w:rsidR="00947C45" w:rsidRPr="00947C45">
        <w:rPr>
          <w:rFonts w:cs="Times New Roman"/>
          <w:szCs w:val="28"/>
        </w:rPr>
        <w:t>Điều lệ trường trung học cơ sở, trường trung học phổ thông và trường phổ thông có nhiều cấp học.</w:t>
      </w:r>
    </w:p>
    <w:p w14:paraId="328D85BA" w14:textId="77777777" w:rsidR="00947C45" w:rsidRDefault="00DF7387" w:rsidP="00DF7387">
      <w:pPr>
        <w:spacing w:before="120" w:after="0"/>
        <w:ind w:firstLine="709"/>
        <w:jc w:val="both"/>
        <w:rPr>
          <w:rFonts w:cs="Times New Roman"/>
          <w:szCs w:val="28"/>
        </w:rPr>
      </w:pPr>
      <w:r>
        <w:rPr>
          <w:rFonts w:cs="Times New Roman"/>
          <w:szCs w:val="28"/>
        </w:rPr>
        <w:t>4</w:t>
      </w:r>
      <w:r w:rsidR="00947C45" w:rsidRPr="00947C45">
        <w:rPr>
          <w:rFonts w:cs="Times New Roman"/>
          <w:szCs w:val="28"/>
        </w:rPr>
        <w:t>. Thông tư số 22/2019/TT-BGDĐT ngày 20/12/2019 của Bộ GD&amp;ĐT ban hành Quy định về Hội thi giáo viên dạy giỏi cơ sở giáo dục mầm non; giáo viên dạy giỏi, giáo viên chủ nhiệm lớp giỏi cơ sở giáo dục phổ thông.</w:t>
      </w:r>
    </w:p>
    <w:p w14:paraId="7A4FF1E8" w14:textId="77777777" w:rsidR="00AB0AF8" w:rsidRDefault="00DF7387" w:rsidP="00DF7387">
      <w:pPr>
        <w:spacing w:before="120" w:after="0"/>
        <w:ind w:firstLine="709"/>
        <w:jc w:val="both"/>
        <w:rPr>
          <w:rFonts w:cs="Times New Roman"/>
          <w:bCs/>
          <w:iCs/>
          <w:szCs w:val="28"/>
        </w:rPr>
      </w:pPr>
      <w:r>
        <w:rPr>
          <w:rFonts w:cs="Times New Roman"/>
          <w:bCs/>
          <w:iCs/>
          <w:szCs w:val="28"/>
          <w:lang w:val="vi-VN"/>
        </w:rPr>
        <w:t>5</w:t>
      </w:r>
      <w:r w:rsidR="007C0200" w:rsidRPr="009B5FB3">
        <w:rPr>
          <w:rFonts w:cs="Times New Roman"/>
          <w:bCs/>
          <w:iCs/>
          <w:szCs w:val="28"/>
          <w:lang w:val="vi-VN"/>
        </w:rPr>
        <w:t xml:space="preserve">. Nghị quyết số 06-NQ/TU ngày 01/5/2021 của của BCH Đảng bộ tỉnh về phát triển giáo dục - đào tạo trên địa bàn tỉnh Hà Giang giai đoạn 2021 </w:t>
      </w:r>
      <w:r w:rsidR="00AB0AF8">
        <w:rPr>
          <w:rFonts w:cs="Times New Roman"/>
          <w:bCs/>
          <w:iCs/>
          <w:szCs w:val="28"/>
          <w:lang w:val="vi-VN"/>
        </w:rPr>
        <w:t>–</w:t>
      </w:r>
      <w:r w:rsidR="007C0200" w:rsidRPr="009B5FB3">
        <w:rPr>
          <w:rFonts w:cs="Times New Roman"/>
          <w:bCs/>
          <w:iCs/>
          <w:szCs w:val="28"/>
          <w:lang w:val="vi-VN"/>
        </w:rPr>
        <w:t xml:space="preserve"> 2025</w:t>
      </w:r>
    </w:p>
    <w:p w14:paraId="68003A1B" w14:textId="77777777" w:rsidR="007C0200" w:rsidRPr="009B5FB3" w:rsidRDefault="00AB0AF8" w:rsidP="00DF7387">
      <w:pPr>
        <w:spacing w:before="120" w:after="0"/>
        <w:ind w:firstLine="709"/>
        <w:jc w:val="both"/>
        <w:rPr>
          <w:rFonts w:cs="Times New Roman"/>
          <w:bCs/>
          <w:iCs/>
          <w:szCs w:val="28"/>
          <w:lang w:val="vi-VN"/>
        </w:rPr>
      </w:pPr>
      <w:r>
        <w:rPr>
          <w:rFonts w:cs="Times New Roman"/>
          <w:szCs w:val="28"/>
        </w:rPr>
        <w:t>Hội đồng Kiểm tra, sát hạch trân trọng thông báo</w:t>
      </w:r>
      <w:r w:rsidR="007C0200" w:rsidRPr="009B5FB3">
        <w:rPr>
          <w:rFonts w:cs="Times New Roman"/>
          <w:bCs/>
          <w:iCs/>
          <w:szCs w:val="28"/>
          <w:lang w:val="vi-VN"/>
        </w:rPr>
        <w:t>.</w:t>
      </w:r>
      <w:r w:rsidR="00DF7387">
        <w:rPr>
          <w:rFonts w:cs="Times New Roman"/>
          <w:bCs/>
          <w:iCs/>
          <w:szCs w:val="28"/>
          <w:lang w:val="vi-VN"/>
        </w:rPr>
        <w:t>/.</w:t>
      </w:r>
    </w:p>
    <w:p w14:paraId="6BC1FC24" w14:textId="29324263" w:rsidR="007C0200" w:rsidRDefault="00F454A4" w:rsidP="00834F2E">
      <w:pPr>
        <w:spacing w:before="120" w:after="0" w:line="300" w:lineRule="exact"/>
        <w:ind w:firstLine="709"/>
        <w:jc w:val="both"/>
        <w:rPr>
          <w:i/>
        </w:rPr>
      </w:pPr>
      <w:r w:rsidRPr="00F454A4">
        <w:rPr>
          <w:b/>
        </w:rPr>
        <w:t>Ghi chú</w:t>
      </w:r>
      <w:r>
        <w:t xml:space="preserve">: </w:t>
      </w:r>
      <w:r w:rsidRPr="00F454A4">
        <w:rPr>
          <w:i/>
        </w:rPr>
        <w:t>Câu hỏi, đáp án để kiểm tra, sát hạch tiếp nhận vào làm công chức được xây dựng dựa theo các văn bản trong danh mục nêu trên, không bao gồm các nội dung đã được điều chỉnh, bổ sung (nếu có)./.</w:t>
      </w:r>
    </w:p>
    <w:p w14:paraId="08298ADD" w14:textId="77777777" w:rsidR="00F454A4" w:rsidRPr="00776442" w:rsidRDefault="00F454A4" w:rsidP="00834F2E">
      <w:pPr>
        <w:spacing w:before="120" w:after="0" w:line="300" w:lineRule="exact"/>
        <w:ind w:firstLine="709"/>
        <w:jc w:val="both"/>
        <w:rPr>
          <w:rFonts w:cs="Times New Roman"/>
          <w:sz w:val="2"/>
          <w:szCs w:val="28"/>
        </w:rPr>
      </w:pPr>
    </w:p>
    <w:p w14:paraId="0BF2E538" w14:textId="77777777" w:rsidR="002E44C9" w:rsidRPr="00776442" w:rsidRDefault="002E44C9">
      <w:pPr>
        <w:rPr>
          <w:sz w:val="2"/>
          <w:lang w:val="vi-VN"/>
        </w:rPr>
      </w:pPr>
    </w:p>
    <w:tbl>
      <w:tblPr>
        <w:tblStyle w:val="TableGrid"/>
        <w:tblW w:w="9435" w:type="dxa"/>
        <w:tblInd w:w="-147" w:type="dxa"/>
        <w:tblLook w:val="04A0" w:firstRow="1" w:lastRow="0" w:firstColumn="1" w:lastColumn="0" w:noHBand="0" w:noVBand="1"/>
      </w:tblPr>
      <w:tblGrid>
        <w:gridCol w:w="5250"/>
        <w:gridCol w:w="4185"/>
      </w:tblGrid>
      <w:tr w:rsidR="002E44C9" w:rsidRPr="006049A7" w14:paraId="70DEEA3F" w14:textId="77777777" w:rsidTr="007238D4">
        <w:tc>
          <w:tcPr>
            <w:tcW w:w="5250" w:type="dxa"/>
            <w:tcBorders>
              <w:top w:val="nil"/>
              <w:left w:val="nil"/>
              <w:bottom w:val="nil"/>
              <w:right w:val="nil"/>
            </w:tcBorders>
          </w:tcPr>
          <w:p w14:paraId="00505DCE" w14:textId="77777777" w:rsidR="002E44C9" w:rsidRPr="006049A7" w:rsidRDefault="002E44C9" w:rsidP="00BA0F79">
            <w:pPr>
              <w:rPr>
                <w:b/>
                <w:i/>
                <w:sz w:val="24"/>
                <w:lang w:val="vi-VN"/>
              </w:rPr>
            </w:pPr>
            <w:r w:rsidRPr="006049A7">
              <w:rPr>
                <w:b/>
                <w:i/>
                <w:sz w:val="24"/>
                <w:lang w:val="vi-VN"/>
              </w:rPr>
              <w:t>Nơi nhận:</w:t>
            </w:r>
          </w:p>
          <w:p w14:paraId="262B4DC0" w14:textId="77777777" w:rsidR="002E44C9" w:rsidRPr="006049A7" w:rsidRDefault="002E44C9" w:rsidP="00BA0F79">
            <w:pPr>
              <w:jc w:val="both"/>
              <w:rPr>
                <w:sz w:val="22"/>
                <w:lang w:val="vi-VN"/>
              </w:rPr>
            </w:pPr>
            <w:r w:rsidRPr="006049A7">
              <w:rPr>
                <w:sz w:val="22"/>
                <w:lang w:val="vi-VN"/>
              </w:rPr>
              <w:t xml:space="preserve">- </w:t>
            </w:r>
            <w:r>
              <w:rPr>
                <w:sz w:val="22"/>
                <w:lang w:val="vi-VN"/>
              </w:rPr>
              <w:t>GĐ, các Phó GĐ Sở</w:t>
            </w:r>
            <w:r w:rsidRPr="006049A7">
              <w:rPr>
                <w:sz w:val="22"/>
                <w:lang w:val="vi-VN"/>
              </w:rPr>
              <w:t>;</w:t>
            </w:r>
          </w:p>
          <w:p w14:paraId="66529524" w14:textId="77777777" w:rsidR="005670D9" w:rsidRDefault="005670D9" w:rsidP="00BA0F79">
            <w:pPr>
              <w:jc w:val="both"/>
              <w:rPr>
                <w:sz w:val="22"/>
              </w:rPr>
            </w:pPr>
            <w:r>
              <w:rPr>
                <w:sz w:val="22"/>
              </w:rPr>
              <w:t>- Trang thông tin điện tử Sở GD&amp;ĐT;</w:t>
            </w:r>
          </w:p>
          <w:p w14:paraId="09307EDE" w14:textId="77777777" w:rsidR="002E44C9" w:rsidRPr="006049A7" w:rsidRDefault="002E44C9" w:rsidP="00BA0F79">
            <w:pPr>
              <w:jc w:val="both"/>
              <w:rPr>
                <w:sz w:val="22"/>
              </w:rPr>
            </w:pPr>
            <w:r w:rsidRPr="006049A7">
              <w:rPr>
                <w:sz w:val="22"/>
              </w:rPr>
              <w:t>- VNPT ioffice;</w:t>
            </w:r>
          </w:p>
          <w:p w14:paraId="247FB6A2" w14:textId="77777777" w:rsidR="002E44C9" w:rsidRPr="006049A7" w:rsidRDefault="002E44C9" w:rsidP="00BA0F79">
            <w:pPr>
              <w:rPr>
                <w:b/>
                <w:i/>
                <w:sz w:val="24"/>
                <w:lang w:val="vi-VN"/>
              </w:rPr>
            </w:pPr>
            <w:r w:rsidRPr="006049A7">
              <w:rPr>
                <w:sz w:val="22"/>
              </w:rPr>
              <w:t>- Lưu: VT, TCCB.</w:t>
            </w:r>
          </w:p>
          <w:p w14:paraId="528E303B" w14:textId="77777777" w:rsidR="002E44C9" w:rsidRPr="006049A7" w:rsidRDefault="002E44C9" w:rsidP="00BA0F79"/>
        </w:tc>
        <w:tc>
          <w:tcPr>
            <w:tcW w:w="4185" w:type="dxa"/>
            <w:tcBorders>
              <w:top w:val="nil"/>
              <w:left w:val="nil"/>
              <w:bottom w:val="nil"/>
              <w:right w:val="nil"/>
            </w:tcBorders>
          </w:tcPr>
          <w:p w14:paraId="33DD16EF" w14:textId="77777777" w:rsidR="002E44C9" w:rsidRPr="006049A7" w:rsidRDefault="007238D4" w:rsidP="00BA0F79">
            <w:pPr>
              <w:jc w:val="center"/>
              <w:rPr>
                <w:b/>
              </w:rPr>
            </w:pPr>
            <w:r>
              <w:rPr>
                <w:b/>
              </w:rPr>
              <w:t>CHỦ TỊCH HỘ</w:t>
            </w:r>
            <w:r w:rsidR="00975C58">
              <w:rPr>
                <w:b/>
              </w:rPr>
              <w:t>I ĐỒNG</w:t>
            </w:r>
          </w:p>
          <w:p w14:paraId="43C59DF3" w14:textId="77777777" w:rsidR="002E44C9" w:rsidRPr="006049A7" w:rsidRDefault="002E44C9" w:rsidP="00BA0F79">
            <w:pPr>
              <w:jc w:val="center"/>
              <w:rPr>
                <w:b/>
              </w:rPr>
            </w:pPr>
          </w:p>
          <w:p w14:paraId="0F4945ED" w14:textId="77777777" w:rsidR="002E44C9" w:rsidRPr="006049A7" w:rsidRDefault="002E44C9" w:rsidP="00BA0F79">
            <w:pPr>
              <w:jc w:val="center"/>
              <w:rPr>
                <w:b/>
              </w:rPr>
            </w:pPr>
          </w:p>
          <w:p w14:paraId="090C55FD" w14:textId="3CC0EAEB" w:rsidR="002E44C9" w:rsidRDefault="002E44C9" w:rsidP="00BA0F79">
            <w:pPr>
              <w:jc w:val="center"/>
              <w:rPr>
                <w:b/>
              </w:rPr>
            </w:pPr>
          </w:p>
          <w:p w14:paraId="500120C5" w14:textId="565318E1" w:rsidR="00F454A4" w:rsidRDefault="00F454A4" w:rsidP="00BA0F79">
            <w:pPr>
              <w:jc w:val="center"/>
              <w:rPr>
                <w:b/>
              </w:rPr>
            </w:pPr>
          </w:p>
          <w:p w14:paraId="4CEE5E7B" w14:textId="77777777" w:rsidR="00F454A4" w:rsidRPr="006049A7" w:rsidRDefault="00F454A4" w:rsidP="00BA0F79">
            <w:pPr>
              <w:jc w:val="center"/>
              <w:rPr>
                <w:b/>
              </w:rPr>
            </w:pPr>
          </w:p>
          <w:p w14:paraId="394B89ED" w14:textId="77777777" w:rsidR="002E44C9" w:rsidRDefault="002E44C9" w:rsidP="00BA0F79">
            <w:pPr>
              <w:jc w:val="center"/>
              <w:rPr>
                <w:b/>
              </w:rPr>
            </w:pPr>
          </w:p>
          <w:p w14:paraId="21F719B9" w14:textId="77777777" w:rsidR="007238D4" w:rsidRPr="006049A7" w:rsidRDefault="007238D4" w:rsidP="00BA0F79">
            <w:pPr>
              <w:jc w:val="center"/>
              <w:rPr>
                <w:b/>
              </w:rPr>
            </w:pPr>
          </w:p>
          <w:p w14:paraId="1FA292C5" w14:textId="77777777" w:rsidR="002E44C9" w:rsidRPr="006049A7" w:rsidRDefault="002E44C9" w:rsidP="00BA0F79">
            <w:pPr>
              <w:jc w:val="center"/>
              <w:rPr>
                <w:b/>
              </w:rPr>
            </w:pPr>
          </w:p>
          <w:p w14:paraId="3AE54AC3" w14:textId="77777777" w:rsidR="002E44C9" w:rsidRPr="006049A7" w:rsidRDefault="007238D4" w:rsidP="00BA0F79">
            <w:pPr>
              <w:jc w:val="center"/>
              <w:rPr>
                <w:b/>
              </w:rPr>
            </w:pPr>
            <w:r>
              <w:rPr>
                <w:b/>
              </w:rPr>
              <w:t>PHÓ GIÁM ĐỐC SỞ GD&amp;ĐT</w:t>
            </w:r>
          </w:p>
          <w:p w14:paraId="0971E15A" w14:textId="77777777" w:rsidR="002E44C9" w:rsidRPr="007238D4" w:rsidRDefault="007238D4" w:rsidP="00BA0F79">
            <w:pPr>
              <w:jc w:val="center"/>
            </w:pPr>
            <w:r>
              <w:rPr>
                <w:b/>
              </w:rPr>
              <w:t>Vũ Thị Kim Chung</w:t>
            </w:r>
          </w:p>
        </w:tc>
      </w:tr>
    </w:tbl>
    <w:p w14:paraId="32CD67B3" w14:textId="77777777" w:rsidR="002E44C9" w:rsidRPr="002E44C9" w:rsidRDefault="002E44C9">
      <w:pPr>
        <w:rPr>
          <w:lang w:val="vi-VN"/>
        </w:rPr>
      </w:pPr>
    </w:p>
    <w:p w14:paraId="0D101EC3" w14:textId="77777777" w:rsidR="008F071B" w:rsidRPr="008F071B" w:rsidRDefault="008F071B" w:rsidP="00B872CF">
      <w:pPr>
        <w:rPr>
          <w:lang w:val="vi-VN"/>
        </w:rPr>
      </w:pPr>
    </w:p>
    <w:sectPr w:rsidR="008F071B" w:rsidRPr="008F071B" w:rsidSect="004B28A1">
      <w:headerReference w:type="default" r:id="rId8"/>
      <w:pgSz w:w="11907" w:h="16840" w:code="9"/>
      <w:pgMar w:top="1152" w:right="994" w:bottom="1152" w:left="1699"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FE07" w14:textId="77777777" w:rsidR="007849E2" w:rsidRDefault="007849E2" w:rsidP="00DB58C4">
      <w:pPr>
        <w:spacing w:after="0"/>
      </w:pPr>
      <w:r>
        <w:separator/>
      </w:r>
    </w:p>
  </w:endnote>
  <w:endnote w:type="continuationSeparator" w:id="0">
    <w:p w14:paraId="3D08A18B" w14:textId="77777777" w:rsidR="007849E2" w:rsidRDefault="007849E2" w:rsidP="00DB58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1F2E" w14:textId="77777777" w:rsidR="007849E2" w:rsidRDefault="007849E2" w:rsidP="00DB58C4">
      <w:pPr>
        <w:spacing w:after="0"/>
      </w:pPr>
      <w:r>
        <w:separator/>
      </w:r>
    </w:p>
  </w:footnote>
  <w:footnote w:type="continuationSeparator" w:id="0">
    <w:p w14:paraId="7A26D9C7" w14:textId="77777777" w:rsidR="007849E2" w:rsidRDefault="007849E2" w:rsidP="00DB58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144328"/>
      <w:docPartObj>
        <w:docPartGallery w:val="Page Numbers (Top of Page)"/>
        <w:docPartUnique/>
      </w:docPartObj>
    </w:sdtPr>
    <w:sdtEndPr>
      <w:rPr>
        <w:noProof/>
      </w:rPr>
    </w:sdtEndPr>
    <w:sdtContent>
      <w:p w14:paraId="5D1E52D2" w14:textId="77777777" w:rsidR="00DB58C4" w:rsidRDefault="00DB58C4">
        <w:pPr>
          <w:pStyle w:val="Header"/>
          <w:jc w:val="center"/>
        </w:pPr>
        <w:r>
          <w:fldChar w:fldCharType="begin"/>
        </w:r>
        <w:r>
          <w:instrText xml:space="preserve"> PAGE   \* MERGEFORMAT </w:instrText>
        </w:r>
        <w:r>
          <w:fldChar w:fldCharType="separate"/>
        </w:r>
        <w:r w:rsidR="00975C58">
          <w:rPr>
            <w:noProof/>
          </w:rPr>
          <w:t>4</w:t>
        </w:r>
        <w:r>
          <w:rPr>
            <w:noProof/>
          </w:rPr>
          <w:fldChar w:fldCharType="end"/>
        </w:r>
      </w:p>
    </w:sdtContent>
  </w:sdt>
  <w:p w14:paraId="6F5C3587" w14:textId="77777777" w:rsidR="00DB58C4" w:rsidRDefault="00DB5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646"/>
    <w:multiLevelType w:val="hybridMultilevel"/>
    <w:tmpl w:val="3AD2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6758C"/>
    <w:multiLevelType w:val="hybridMultilevel"/>
    <w:tmpl w:val="B914D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F77AC"/>
    <w:multiLevelType w:val="hybridMultilevel"/>
    <w:tmpl w:val="99CEF786"/>
    <w:lvl w:ilvl="0" w:tplc="5178DC1E">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1B"/>
    <w:rsid w:val="0007004A"/>
    <w:rsid w:val="00090AEC"/>
    <w:rsid w:val="000B197C"/>
    <w:rsid w:val="000B40EC"/>
    <w:rsid w:val="00132036"/>
    <w:rsid w:val="001B0999"/>
    <w:rsid w:val="001E1C95"/>
    <w:rsid w:val="001E7164"/>
    <w:rsid w:val="00224929"/>
    <w:rsid w:val="00235687"/>
    <w:rsid w:val="00277DCD"/>
    <w:rsid w:val="002C26EA"/>
    <w:rsid w:val="002E44C9"/>
    <w:rsid w:val="003075B9"/>
    <w:rsid w:val="003231EC"/>
    <w:rsid w:val="00333CE7"/>
    <w:rsid w:val="00412625"/>
    <w:rsid w:val="00437C79"/>
    <w:rsid w:val="00441F48"/>
    <w:rsid w:val="00456BAD"/>
    <w:rsid w:val="004B28A1"/>
    <w:rsid w:val="004F1BD9"/>
    <w:rsid w:val="005363F0"/>
    <w:rsid w:val="0055475A"/>
    <w:rsid w:val="00555AF5"/>
    <w:rsid w:val="005670D9"/>
    <w:rsid w:val="005A6B80"/>
    <w:rsid w:val="005D1F1A"/>
    <w:rsid w:val="00601EFC"/>
    <w:rsid w:val="006039F0"/>
    <w:rsid w:val="00632392"/>
    <w:rsid w:val="0065581C"/>
    <w:rsid w:val="006B517D"/>
    <w:rsid w:val="006C13C5"/>
    <w:rsid w:val="006C71DB"/>
    <w:rsid w:val="00706DB9"/>
    <w:rsid w:val="007238D4"/>
    <w:rsid w:val="00726C41"/>
    <w:rsid w:val="007609E3"/>
    <w:rsid w:val="00776442"/>
    <w:rsid w:val="007849E2"/>
    <w:rsid w:val="00792494"/>
    <w:rsid w:val="007C0200"/>
    <w:rsid w:val="007E15AD"/>
    <w:rsid w:val="00810B7C"/>
    <w:rsid w:val="00834F2E"/>
    <w:rsid w:val="00886C0E"/>
    <w:rsid w:val="008F071B"/>
    <w:rsid w:val="00917743"/>
    <w:rsid w:val="00947C45"/>
    <w:rsid w:val="009613C1"/>
    <w:rsid w:val="00975C58"/>
    <w:rsid w:val="00995EAB"/>
    <w:rsid w:val="009C1BDD"/>
    <w:rsid w:val="00A112C4"/>
    <w:rsid w:val="00A1449F"/>
    <w:rsid w:val="00A26133"/>
    <w:rsid w:val="00A561F1"/>
    <w:rsid w:val="00A8329D"/>
    <w:rsid w:val="00A836E2"/>
    <w:rsid w:val="00AB0AF8"/>
    <w:rsid w:val="00B15B36"/>
    <w:rsid w:val="00B870AF"/>
    <w:rsid w:val="00B872CF"/>
    <w:rsid w:val="00BC49B3"/>
    <w:rsid w:val="00BE4C63"/>
    <w:rsid w:val="00C26B20"/>
    <w:rsid w:val="00C30F6F"/>
    <w:rsid w:val="00C40DB4"/>
    <w:rsid w:val="00CC0293"/>
    <w:rsid w:val="00CC354D"/>
    <w:rsid w:val="00CF0533"/>
    <w:rsid w:val="00D1111C"/>
    <w:rsid w:val="00D41DF6"/>
    <w:rsid w:val="00D90FD5"/>
    <w:rsid w:val="00DB58C4"/>
    <w:rsid w:val="00DD7BEA"/>
    <w:rsid w:val="00DE2987"/>
    <w:rsid w:val="00DF5C56"/>
    <w:rsid w:val="00DF7387"/>
    <w:rsid w:val="00E14B84"/>
    <w:rsid w:val="00E44149"/>
    <w:rsid w:val="00EE21AD"/>
    <w:rsid w:val="00F15717"/>
    <w:rsid w:val="00F26E60"/>
    <w:rsid w:val="00F454A4"/>
    <w:rsid w:val="00F816C9"/>
    <w:rsid w:val="00FA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289E"/>
  <w15:docId w15:val="{E5F62EA0-C9E3-4FCA-980A-F602C6DE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3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13C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B58C4"/>
    <w:pPr>
      <w:tabs>
        <w:tab w:val="center" w:pos="4680"/>
        <w:tab w:val="right" w:pos="9360"/>
      </w:tabs>
      <w:spacing w:after="0"/>
    </w:pPr>
  </w:style>
  <w:style w:type="character" w:customStyle="1" w:styleId="HeaderChar">
    <w:name w:val="Header Char"/>
    <w:basedOn w:val="DefaultParagraphFont"/>
    <w:link w:val="Header"/>
    <w:uiPriority w:val="99"/>
    <w:rsid w:val="00DB58C4"/>
  </w:style>
  <w:style w:type="paragraph" w:styleId="Footer">
    <w:name w:val="footer"/>
    <w:basedOn w:val="Normal"/>
    <w:link w:val="FooterChar"/>
    <w:uiPriority w:val="99"/>
    <w:unhideWhenUsed/>
    <w:rsid w:val="00DB58C4"/>
    <w:pPr>
      <w:tabs>
        <w:tab w:val="center" w:pos="4680"/>
        <w:tab w:val="right" w:pos="9360"/>
      </w:tabs>
      <w:spacing w:after="0"/>
    </w:pPr>
  </w:style>
  <w:style w:type="character" w:customStyle="1" w:styleId="FooterChar">
    <w:name w:val="Footer Char"/>
    <w:basedOn w:val="DefaultParagraphFont"/>
    <w:link w:val="Footer"/>
    <w:uiPriority w:val="99"/>
    <w:rsid w:val="00DB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41219">
      <w:bodyDiv w:val="1"/>
      <w:marLeft w:val="0"/>
      <w:marRight w:val="0"/>
      <w:marTop w:val="0"/>
      <w:marBottom w:val="0"/>
      <w:divBdr>
        <w:top w:val="none" w:sz="0" w:space="0" w:color="auto"/>
        <w:left w:val="none" w:sz="0" w:space="0" w:color="auto"/>
        <w:bottom w:val="none" w:sz="0" w:space="0" w:color="auto"/>
        <w:right w:val="none" w:sz="0" w:space="0" w:color="auto"/>
      </w:divBdr>
    </w:div>
    <w:div w:id="805776827">
      <w:bodyDiv w:val="1"/>
      <w:marLeft w:val="0"/>
      <w:marRight w:val="0"/>
      <w:marTop w:val="0"/>
      <w:marBottom w:val="0"/>
      <w:divBdr>
        <w:top w:val="none" w:sz="0" w:space="0" w:color="auto"/>
        <w:left w:val="none" w:sz="0" w:space="0" w:color="auto"/>
        <w:bottom w:val="none" w:sz="0" w:space="0" w:color="auto"/>
        <w:right w:val="none" w:sz="0" w:space="0" w:color="auto"/>
      </w:divBdr>
    </w:div>
    <w:div w:id="1063915298">
      <w:bodyDiv w:val="1"/>
      <w:marLeft w:val="0"/>
      <w:marRight w:val="0"/>
      <w:marTop w:val="0"/>
      <w:marBottom w:val="0"/>
      <w:divBdr>
        <w:top w:val="none" w:sz="0" w:space="0" w:color="auto"/>
        <w:left w:val="none" w:sz="0" w:space="0" w:color="auto"/>
        <w:bottom w:val="none" w:sz="0" w:space="0" w:color="auto"/>
        <w:right w:val="none" w:sz="0" w:space="0" w:color="auto"/>
      </w:divBdr>
    </w:div>
    <w:div w:id="1352341556">
      <w:bodyDiv w:val="1"/>
      <w:marLeft w:val="0"/>
      <w:marRight w:val="0"/>
      <w:marTop w:val="0"/>
      <w:marBottom w:val="0"/>
      <w:divBdr>
        <w:top w:val="none" w:sz="0" w:space="0" w:color="auto"/>
        <w:left w:val="none" w:sz="0" w:space="0" w:color="auto"/>
        <w:bottom w:val="none" w:sz="0" w:space="0" w:color="auto"/>
        <w:right w:val="none" w:sz="0" w:space="0" w:color="auto"/>
      </w:divBdr>
    </w:div>
    <w:div w:id="1369262706">
      <w:bodyDiv w:val="1"/>
      <w:marLeft w:val="0"/>
      <w:marRight w:val="0"/>
      <w:marTop w:val="0"/>
      <w:marBottom w:val="0"/>
      <w:divBdr>
        <w:top w:val="none" w:sz="0" w:space="0" w:color="auto"/>
        <w:left w:val="none" w:sz="0" w:space="0" w:color="auto"/>
        <w:bottom w:val="none" w:sz="0" w:space="0" w:color="auto"/>
        <w:right w:val="none" w:sz="0" w:space="0" w:color="auto"/>
      </w:divBdr>
    </w:div>
    <w:div w:id="1417284576">
      <w:bodyDiv w:val="1"/>
      <w:marLeft w:val="0"/>
      <w:marRight w:val="0"/>
      <w:marTop w:val="0"/>
      <w:marBottom w:val="0"/>
      <w:divBdr>
        <w:top w:val="none" w:sz="0" w:space="0" w:color="auto"/>
        <w:left w:val="none" w:sz="0" w:space="0" w:color="auto"/>
        <w:bottom w:val="none" w:sz="0" w:space="0" w:color="auto"/>
        <w:right w:val="none" w:sz="0" w:space="0" w:color="auto"/>
      </w:divBdr>
    </w:div>
    <w:div w:id="1486165887">
      <w:bodyDiv w:val="1"/>
      <w:marLeft w:val="0"/>
      <w:marRight w:val="0"/>
      <w:marTop w:val="0"/>
      <w:marBottom w:val="0"/>
      <w:divBdr>
        <w:top w:val="none" w:sz="0" w:space="0" w:color="auto"/>
        <w:left w:val="none" w:sz="0" w:space="0" w:color="auto"/>
        <w:bottom w:val="none" w:sz="0" w:space="0" w:color="auto"/>
        <w:right w:val="none" w:sz="0" w:space="0" w:color="auto"/>
      </w:divBdr>
    </w:div>
    <w:div w:id="1729065674">
      <w:bodyDiv w:val="1"/>
      <w:marLeft w:val="0"/>
      <w:marRight w:val="0"/>
      <w:marTop w:val="0"/>
      <w:marBottom w:val="0"/>
      <w:divBdr>
        <w:top w:val="none" w:sz="0" w:space="0" w:color="auto"/>
        <w:left w:val="none" w:sz="0" w:space="0" w:color="auto"/>
        <w:bottom w:val="none" w:sz="0" w:space="0" w:color="auto"/>
        <w:right w:val="none" w:sz="0" w:space="0" w:color="auto"/>
      </w:divBdr>
    </w:div>
    <w:div w:id="18334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4A54-6F9E-460D-A0FA-BDAF4CA8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Thị Phượng</cp:lastModifiedBy>
  <cp:revision>6</cp:revision>
  <dcterms:created xsi:type="dcterms:W3CDTF">2023-09-08T10:13:00Z</dcterms:created>
  <dcterms:modified xsi:type="dcterms:W3CDTF">2023-09-08T10:16:00Z</dcterms:modified>
</cp:coreProperties>
</file>